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73CAADCC"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w:t>
      </w:r>
      <w:r w:rsidR="006021A8" w:rsidRPr="007E7EFB">
        <w:rPr>
          <w:rFonts w:ascii="Bookman Old Style" w:hAnsi="Bookman Old Style" w:cs="Arial"/>
          <w:b/>
          <w:i/>
          <w:iCs/>
          <w:sz w:val="28"/>
          <w:szCs w:val="28"/>
          <w:lang w:val="el-GR"/>
        </w:rPr>
        <w:t>1</w:t>
      </w:r>
      <w:r w:rsidR="002A631C" w:rsidRPr="008518F5">
        <w:rPr>
          <w:rFonts w:ascii="Bookman Old Style" w:hAnsi="Bookman Old Style" w:cs="Arial"/>
          <w:b/>
          <w:i/>
          <w:iCs/>
          <w:sz w:val="28"/>
          <w:szCs w:val="28"/>
          <w:lang w:val="el-GR"/>
        </w:rPr>
        <w:t>1/</w:t>
      </w:r>
      <w:r w:rsidRPr="008518F5">
        <w:rPr>
          <w:rFonts w:ascii="Bookman Old Style" w:hAnsi="Bookman Old Style" w:cs="Arial"/>
          <w:b/>
          <w:i/>
          <w:iCs/>
          <w:sz w:val="28"/>
          <w:szCs w:val="28"/>
          <w:lang w:val="el-GR"/>
        </w:rPr>
        <w:t>201</w:t>
      </w:r>
      <w:r w:rsidR="006021A8" w:rsidRPr="007E7EFB">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Default="00265A85" w:rsidP="005B4561">
      <w:pPr>
        <w:ind w:right="-35"/>
        <w:jc w:val="center"/>
        <w:rPr>
          <w:rFonts w:ascii="Bookman Old Style" w:hAnsi="Bookman Old Style" w:cs="Arial"/>
          <w:b/>
          <w:sz w:val="28"/>
          <w:szCs w:val="28"/>
          <w:lang w:val="el-GR"/>
        </w:rPr>
      </w:pPr>
    </w:p>
    <w:p w14:paraId="301BF99C" w14:textId="77777777" w:rsidR="00620BD3" w:rsidRPr="008518F5" w:rsidRDefault="00620BD3" w:rsidP="005B4561">
      <w:pPr>
        <w:ind w:right="-35"/>
        <w:jc w:val="center"/>
        <w:rPr>
          <w:rFonts w:ascii="Bookman Old Style" w:hAnsi="Bookman Old Style" w:cs="Arial"/>
          <w:b/>
          <w:sz w:val="28"/>
          <w:szCs w:val="28"/>
          <w:lang w:val="el-GR"/>
        </w:rPr>
      </w:pPr>
    </w:p>
    <w:p w14:paraId="46A39EE2" w14:textId="7F8DA56F" w:rsidR="00265A85" w:rsidRPr="008518F5" w:rsidRDefault="00422938"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AF7133">
        <w:rPr>
          <w:rFonts w:ascii="Bookman Old Style" w:hAnsi="Bookman Old Style" w:cs="Arial"/>
          <w:b/>
          <w:sz w:val="28"/>
          <w:szCs w:val="28"/>
          <w:lang w:val="el-GR"/>
        </w:rPr>
        <w:t xml:space="preserve">1 Νοεμβρίου, </w:t>
      </w:r>
      <w:r w:rsidRPr="008518F5">
        <w:rPr>
          <w:rFonts w:ascii="Bookman Old Style" w:hAnsi="Bookman Old Style" w:cs="Arial"/>
          <w:b/>
          <w:sz w:val="28"/>
          <w:szCs w:val="28"/>
          <w:lang w:val="el-GR"/>
        </w:rPr>
        <w:t>202</w:t>
      </w:r>
      <w:r w:rsidR="006B3E07" w:rsidRPr="008518F5">
        <w:rPr>
          <w:rFonts w:ascii="Bookman Old Style" w:hAnsi="Bookman Old Style" w:cs="Arial"/>
          <w:b/>
          <w:sz w:val="28"/>
          <w:szCs w:val="28"/>
          <w:lang w:val="el-GR"/>
        </w:rPr>
        <w:t>3</w:t>
      </w:r>
    </w:p>
    <w:p w14:paraId="0E131B19" w14:textId="77777777" w:rsidR="00265A85" w:rsidRDefault="00265A85" w:rsidP="005B4561">
      <w:pPr>
        <w:ind w:right="-35"/>
        <w:jc w:val="center"/>
        <w:rPr>
          <w:rFonts w:ascii="Bookman Old Style" w:hAnsi="Bookman Old Style" w:cs="Arial"/>
          <w:b/>
          <w:sz w:val="28"/>
          <w:szCs w:val="28"/>
          <w:lang w:val="el-GR"/>
        </w:rPr>
      </w:pPr>
    </w:p>
    <w:p w14:paraId="12678918" w14:textId="77777777" w:rsidR="00644353" w:rsidRPr="008518F5" w:rsidRDefault="00644353"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6FAA24AD" w:rsidR="00265A85" w:rsidRDefault="00FC7E71" w:rsidP="005B4561">
      <w:pPr>
        <w:ind w:right="-35"/>
        <w:rPr>
          <w:rFonts w:ascii="Bookman Old Style" w:hAnsi="Bookman Old Style" w:cs="Arial"/>
          <w:bCs/>
          <w:sz w:val="28"/>
          <w:szCs w:val="28"/>
          <w:lang w:val="el-GR"/>
        </w:rPr>
      </w:pPr>
      <w:r>
        <w:rPr>
          <w:rFonts w:ascii="Bookman Old Style" w:hAnsi="Bookman Old Style" w:cs="Arial"/>
          <w:bCs/>
          <w:sz w:val="28"/>
          <w:szCs w:val="28"/>
          <w:lang w:val="el-GR"/>
        </w:rPr>
        <w:t xml:space="preserve">       </w:t>
      </w:r>
      <w:r w:rsidR="007E7EFB">
        <w:rPr>
          <w:rFonts w:ascii="Bookman Old Style" w:hAnsi="Bookman Old Style" w:cs="Arial"/>
          <w:bCs/>
          <w:sz w:val="28"/>
          <w:szCs w:val="28"/>
          <w:lang w:val="el-GR"/>
        </w:rPr>
        <w:t>ΑΝΑΦΟΡΙΚΑ ΜΕ ΤΟΝ ΠΕΡΙ ΕΤΑΙΡΕΙΩΝ ΝΟΜΟ, ΚΕΦ. 113</w:t>
      </w:r>
    </w:p>
    <w:p w14:paraId="701229E8" w14:textId="77777777" w:rsidR="00085A7E" w:rsidRDefault="00085A7E" w:rsidP="005B4561">
      <w:pPr>
        <w:ind w:right="-35"/>
        <w:rPr>
          <w:rFonts w:ascii="Bookman Old Style" w:hAnsi="Bookman Old Style" w:cs="Arial"/>
          <w:bCs/>
          <w:sz w:val="28"/>
          <w:szCs w:val="28"/>
          <w:lang w:val="el-GR"/>
        </w:rPr>
      </w:pPr>
    </w:p>
    <w:p w14:paraId="7FA419D8" w14:textId="77777777" w:rsidR="007E7EFB" w:rsidRDefault="007E7EFB" w:rsidP="005B4561">
      <w:pPr>
        <w:ind w:right="-35"/>
        <w:rPr>
          <w:rFonts w:ascii="Bookman Old Style" w:hAnsi="Bookman Old Style" w:cs="Arial"/>
          <w:bCs/>
          <w:sz w:val="28"/>
          <w:szCs w:val="28"/>
          <w:lang w:val="el-GR"/>
        </w:rPr>
      </w:pPr>
    </w:p>
    <w:p w14:paraId="3CC854E3" w14:textId="77777777" w:rsidR="007E7EFB" w:rsidRDefault="007E7EFB" w:rsidP="005B4561">
      <w:pPr>
        <w:ind w:right="-35"/>
        <w:rPr>
          <w:rFonts w:ascii="Bookman Old Style" w:hAnsi="Bookman Old Style" w:cs="Arial"/>
          <w:bCs/>
          <w:sz w:val="28"/>
          <w:szCs w:val="28"/>
          <w:lang w:val="el-GR"/>
        </w:rPr>
      </w:pPr>
    </w:p>
    <w:p w14:paraId="38F15812" w14:textId="17288BDA" w:rsidR="007E7EFB" w:rsidRDefault="007E7EFB" w:rsidP="007E7EFB">
      <w:pPr>
        <w:ind w:right="-35"/>
        <w:jc w:val="center"/>
        <w:rPr>
          <w:rFonts w:ascii="Bookman Old Style" w:hAnsi="Bookman Old Style" w:cs="Arial"/>
          <w:bCs/>
          <w:sz w:val="28"/>
          <w:szCs w:val="28"/>
          <w:lang w:val="el-GR"/>
        </w:rPr>
      </w:pPr>
      <w:r>
        <w:rPr>
          <w:rFonts w:ascii="Bookman Old Style" w:hAnsi="Bookman Old Style" w:cs="Arial"/>
          <w:bCs/>
          <w:sz w:val="28"/>
          <w:szCs w:val="28"/>
          <w:lang w:val="el-GR"/>
        </w:rPr>
        <w:t>ΑΝΑΦΟΡΙΚΑ ΜΕ ΤΗΝ ΑΙΤΗΣΗ ΤΟΥ ΧΡΙΣΤΑΚΗ ΧΡΙΣΤΟΦΟΡΟΥ,</w:t>
      </w:r>
    </w:p>
    <w:p w14:paraId="0D4FEBDF" w14:textId="77777777" w:rsidR="00085A7E" w:rsidRDefault="00085A7E" w:rsidP="007E7EFB">
      <w:pPr>
        <w:ind w:right="-35"/>
        <w:jc w:val="center"/>
        <w:rPr>
          <w:rFonts w:ascii="Bookman Old Style" w:hAnsi="Bookman Old Style" w:cs="Arial"/>
          <w:bCs/>
          <w:sz w:val="28"/>
          <w:szCs w:val="28"/>
          <w:lang w:val="el-GR"/>
        </w:rPr>
      </w:pPr>
    </w:p>
    <w:p w14:paraId="6352D4AC" w14:textId="484E5E01" w:rsidR="00265A85" w:rsidRDefault="00904291" w:rsidP="005B4561">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00265A85" w:rsidRPr="008518F5">
        <w:rPr>
          <w:rFonts w:ascii="Bookman Old Style" w:hAnsi="Bookman Old Style" w:cs="Arial"/>
          <w:i/>
          <w:iCs/>
          <w:sz w:val="28"/>
          <w:szCs w:val="28"/>
          <w:lang w:val="el-GR"/>
        </w:rPr>
        <w:t>/</w:t>
      </w:r>
      <w:proofErr w:type="spellStart"/>
      <w:r w:rsidR="007E7EFB">
        <w:rPr>
          <w:rFonts w:ascii="Bookman Old Style" w:hAnsi="Bookman Old Style" w:cs="Arial"/>
          <w:i/>
          <w:iCs/>
          <w:sz w:val="28"/>
          <w:szCs w:val="28"/>
          <w:lang w:val="el-GR"/>
        </w:rPr>
        <w:t>Αιτητής</w:t>
      </w:r>
      <w:proofErr w:type="spellEnd"/>
      <w:r w:rsidR="007E7EFB">
        <w:rPr>
          <w:rFonts w:ascii="Bookman Old Style" w:hAnsi="Bookman Old Style" w:cs="Arial"/>
          <w:i/>
          <w:iCs/>
          <w:sz w:val="28"/>
          <w:szCs w:val="28"/>
          <w:lang w:val="el-GR"/>
        </w:rPr>
        <w:t>,</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6B80C563" w:rsidR="00265A85" w:rsidRDefault="007E7EFB" w:rsidP="007E7EFB">
      <w:pPr>
        <w:ind w:right="-35"/>
        <w:jc w:val="center"/>
        <w:rPr>
          <w:rFonts w:ascii="Bookman Old Style" w:hAnsi="Bookman Old Style" w:cs="Arial"/>
          <w:sz w:val="28"/>
          <w:szCs w:val="28"/>
          <w:lang w:val="el-GR"/>
        </w:rPr>
      </w:pPr>
      <w:r>
        <w:rPr>
          <w:rFonts w:ascii="Bookman Old Style" w:hAnsi="Bookman Old Style" w:cs="Arial"/>
          <w:sz w:val="28"/>
          <w:szCs w:val="28"/>
          <w:lang w:val="el-GR"/>
        </w:rPr>
        <w:t>ΚΑΙ</w:t>
      </w:r>
    </w:p>
    <w:p w14:paraId="05BE551B" w14:textId="77777777" w:rsidR="007E7EFB" w:rsidRDefault="007E7EFB" w:rsidP="007E7EFB">
      <w:pPr>
        <w:ind w:right="-35"/>
        <w:jc w:val="center"/>
        <w:rPr>
          <w:rFonts w:ascii="Bookman Old Style" w:hAnsi="Bookman Old Style" w:cs="Arial"/>
          <w:sz w:val="28"/>
          <w:szCs w:val="28"/>
          <w:lang w:val="el-GR"/>
        </w:rPr>
      </w:pPr>
    </w:p>
    <w:p w14:paraId="1B7C22A1" w14:textId="77777777" w:rsidR="00085A7E" w:rsidRDefault="00085A7E" w:rsidP="007E7EFB">
      <w:pPr>
        <w:ind w:right="-35"/>
        <w:jc w:val="center"/>
        <w:rPr>
          <w:rFonts w:ascii="Bookman Old Style" w:hAnsi="Bookman Old Style" w:cs="Arial"/>
          <w:sz w:val="28"/>
          <w:szCs w:val="28"/>
          <w:lang w:val="el-GR"/>
        </w:rPr>
      </w:pPr>
    </w:p>
    <w:p w14:paraId="00FC9233" w14:textId="4979AE62" w:rsidR="007E7EFB" w:rsidRDefault="007E7EFB" w:rsidP="007E7EFB">
      <w:pPr>
        <w:ind w:right="-35"/>
        <w:jc w:val="center"/>
        <w:rPr>
          <w:rFonts w:ascii="Bookman Old Style" w:hAnsi="Bookman Old Style" w:cs="Arial"/>
          <w:sz w:val="28"/>
          <w:szCs w:val="28"/>
          <w:lang w:val="el-GR"/>
        </w:rPr>
      </w:pPr>
      <w:r>
        <w:rPr>
          <w:rFonts w:ascii="Bookman Old Style" w:hAnsi="Bookman Old Style" w:cs="Arial"/>
          <w:sz w:val="28"/>
          <w:szCs w:val="28"/>
          <w:lang w:val="el-GR"/>
        </w:rPr>
        <w:t xml:space="preserve">ΑΝΑΦΟΡΙΚΑ ΜΕ ΤΗΝ ΕΤΑΙΡΕΙΑ </w:t>
      </w:r>
      <w:r>
        <w:rPr>
          <w:rFonts w:ascii="Bookman Old Style" w:hAnsi="Bookman Old Style" w:cs="Arial"/>
          <w:sz w:val="28"/>
          <w:szCs w:val="28"/>
          <w:lang w:val="en-US"/>
        </w:rPr>
        <w:t>STAVROS</w:t>
      </w:r>
      <w:r w:rsidRPr="007E7EFB">
        <w:rPr>
          <w:rFonts w:ascii="Bookman Old Style" w:hAnsi="Bookman Old Style" w:cs="Arial"/>
          <w:sz w:val="28"/>
          <w:szCs w:val="28"/>
          <w:lang w:val="el-GR"/>
        </w:rPr>
        <w:t xml:space="preserve"> </w:t>
      </w:r>
      <w:r>
        <w:rPr>
          <w:rFonts w:ascii="Bookman Old Style" w:hAnsi="Bookman Old Style" w:cs="Arial"/>
          <w:sz w:val="28"/>
          <w:szCs w:val="28"/>
          <w:lang w:val="en-US"/>
        </w:rPr>
        <w:t>HOTEL</w:t>
      </w:r>
      <w:r w:rsidRPr="007E7EFB">
        <w:rPr>
          <w:rFonts w:ascii="Bookman Old Style" w:hAnsi="Bookman Old Style" w:cs="Arial"/>
          <w:sz w:val="28"/>
          <w:szCs w:val="28"/>
          <w:lang w:val="el-GR"/>
        </w:rPr>
        <w:t xml:space="preserve"> </w:t>
      </w:r>
      <w:r>
        <w:rPr>
          <w:rFonts w:ascii="Bookman Old Style" w:hAnsi="Bookman Old Style" w:cs="Arial"/>
          <w:sz w:val="28"/>
          <w:szCs w:val="28"/>
          <w:lang w:val="en-US"/>
        </w:rPr>
        <w:t>APARTMENTS</w:t>
      </w:r>
      <w:r w:rsidRPr="007E7EFB">
        <w:rPr>
          <w:rFonts w:ascii="Bookman Old Style" w:hAnsi="Bookman Old Style" w:cs="Arial"/>
          <w:sz w:val="28"/>
          <w:szCs w:val="28"/>
          <w:lang w:val="el-GR"/>
        </w:rPr>
        <w:t xml:space="preserve"> </w:t>
      </w:r>
      <w:r>
        <w:rPr>
          <w:rFonts w:ascii="Bookman Old Style" w:hAnsi="Bookman Old Style" w:cs="Arial"/>
          <w:sz w:val="28"/>
          <w:szCs w:val="28"/>
          <w:lang w:val="en-US"/>
        </w:rPr>
        <w:t>LTD</w:t>
      </w:r>
      <w:r w:rsidRPr="007E7EFB">
        <w:rPr>
          <w:rFonts w:ascii="Bookman Old Style" w:hAnsi="Bookman Old Style" w:cs="Arial"/>
          <w:sz w:val="28"/>
          <w:szCs w:val="28"/>
          <w:lang w:val="el-GR"/>
        </w:rPr>
        <w:t>,</w:t>
      </w:r>
    </w:p>
    <w:p w14:paraId="49A3214D" w14:textId="77777777" w:rsidR="00085A7E" w:rsidRPr="007E7EFB" w:rsidRDefault="00085A7E" w:rsidP="007E7EFB">
      <w:pPr>
        <w:ind w:right="-35"/>
        <w:jc w:val="center"/>
        <w:rPr>
          <w:rFonts w:ascii="Bookman Old Style" w:hAnsi="Bookman Old Style" w:cs="Arial"/>
          <w:sz w:val="28"/>
          <w:szCs w:val="28"/>
          <w:lang w:val="el-GR"/>
        </w:rPr>
      </w:pPr>
    </w:p>
    <w:p w14:paraId="7D0390DC" w14:textId="0B0E5653" w:rsidR="00265A85" w:rsidRDefault="00265A85" w:rsidP="007E7EFB">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7E7EFB">
        <w:rPr>
          <w:rFonts w:ascii="Bookman Old Style" w:hAnsi="Bookman Old Style" w:cs="Arial"/>
          <w:i/>
          <w:iCs/>
          <w:sz w:val="28"/>
          <w:szCs w:val="28"/>
          <w:lang w:val="el-GR"/>
        </w:rPr>
        <w:t>ων</w:t>
      </w:r>
      <w:r w:rsidRPr="008518F5">
        <w:rPr>
          <w:rFonts w:ascii="Bookman Old Style" w:hAnsi="Bookman Old Style" w:cs="Arial"/>
          <w:i/>
          <w:iCs/>
          <w:sz w:val="28"/>
          <w:szCs w:val="28"/>
          <w:lang w:val="el-GR"/>
        </w:rPr>
        <w:t>/</w:t>
      </w:r>
      <w:proofErr w:type="spellStart"/>
      <w:r w:rsidR="007E7EFB">
        <w:rPr>
          <w:rFonts w:ascii="Bookman Old Style" w:hAnsi="Bookman Old Style" w:cs="Arial"/>
          <w:i/>
          <w:iCs/>
          <w:sz w:val="28"/>
          <w:szCs w:val="28"/>
          <w:lang w:val="el-GR"/>
        </w:rPr>
        <w:t>Καθ’ων</w:t>
      </w:r>
      <w:proofErr w:type="spellEnd"/>
      <w:r w:rsidR="007E7EFB">
        <w:rPr>
          <w:rFonts w:ascii="Bookman Old Style" w:hAnsi="Bookman Old Style" w:cs="Arial"/>
          <w:i/>
          <w:iCs/>
          <w:sz w:val="28"/>
          <w:szCs w:val="28"/>
          <w:lang w:val="el-GR"/>
        </w:rPr>
        <w:t xml:space="preserve"> η Αίτηση</w:t>
      </w:r>
      <w:r w:rsidRPr="008518F5">
        <w:rPr>
          <w:rFonts w:ascii="Bookman Old Style" w:hAnsi="Bookman Old Style" w:cs="Arial"/>
          <w:i/>
          <w:iCs/>
          <w:sz w:val="28"/>
          <w:szCs w:val="28"/>
          <w:lang w:val="el-GR"/>
        </w:rPr>
        <w:t>.</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1DA70FAD" w14:textId="77777777" w:rsidR="00904291" w:rsidRDefault="00904291" w:rsidP="00620BD3">
      <w:pPr>
        <w:pBdr>
          <w:bottom w:val="single" w:sz="12" w:space="1" w:color="auto"/>
        </w:pBdr>
        <w:ind w:right="-35"/>
        <w:jc w:val="both"/>
        <w:rPr>
          <w:rFonts w:ascii="Bookman Old Style" w:hAnsi="Bookman Old Style" w:cs="Arial"/>
          <w:i/>
          <w:iCs/>
          <w:sz w:val="28"/>
          <w:szCs w:val="28"/>
          <w:lang w:val="el-GR"/>
        </w:rPr>
      </w:pPr>
    </w:p>
    <w:p w14:paraId="27E6E4C1" w14:textId="77777777" w:rsidR="00620BD3" w:rsidRPr="00620BD3" w:rsidRDefault="00620BD3" w:rsidP="00620BD3">
      <w:pPr>
        <w:ind w:right="-35"/>
        <w:jc w:val="both"/>
        <w:rPr>
          <w:rFonts w:ascii="Bookman Old Style" w:hAnsi="Bookman Old Style" w:cs="Arial"/>
          <w:b/>
          <w:bCs/>
          <w:sz w:val="28"/>
          <w:szCs w:val="28"/>
          <w:u w:val="thick"/>
          <w:lang w:val="el-GR"/>
        </w:rPr>
      </w:pPr>
    </w:p>
    <w:p w14:paraId="2D111E44" w14:textId="72BF72FF" w:rsidR="00265A85" w:rsidRPr="008518F5" w:rsidRDefault="009532E5" w:rsidP="00620BD3">
      <w:pPr>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Α. Γεωργίου για Φοίβος, Χρίστος Κληρίδης &amp; Συνεργάτες ΔΕΠΕ,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620BD3">
      <w:pPr>
        <w:spacing w:line="276" w:lineRule="auto"/>
        <w:ind w:left="397" w:right="-35" w:hanging="113"/>
        <w:jc w:val="both"/>
        <w:rPr>
          <w:rFonts w:ascii="Bookman Old Style" w:hAnsi="Bookman Old Style" w:cs="Arial"/>
          <w:iCs/>
          <w:sz w:val="28"/>
          <w:szCs w:val="28"/>
          <w:lang w:val="el-GR"/>
        </w:rPr>
      </w:pPr>
    </w:p>
    <w:p w14:paraId="41966414" w14:textId="74E63F32" w:rsidR="00265A85" w:rsidRDefault="009532E5" w:rsidP="00620BD3">
      <w:pPr>
        <w:spacing w:line="276" w:lineRule="auto"/>
        <w:ind w:right="-35"/>
        <w:jc w:val="both"/>
        <w:rPr>
          <w:rFonts w:ascii="Bookman Old Style" w:hAnsi="Bookman Old Style" w:cs="Arial"/>
          <w:iCs/>
          <w:sz w:val="28"/>
          <w:szCs w:val="28"/>
          <w:lang w:val="el-GR"/>
        </w:rPr>
      </w:pPr>
      <w:r>
        <w:rPr>
          <w:rFonts w:ascii="Bookman Old Style" w:hAnsi="Bookman Old Style" w:cs="Arial"/>
          <w:i/>
          <w:sz w:val="28"/>
          <w:szCs w:val="28"/>
          <w:lang w:val="el-GR"/>
        </w:rPr>
        <w:t xml:space="preserve">Δ. </w:t>
      </w:r>
      <w:proofErr w:type="spellStart"/>
      <w:r>
        <w:rPr>
          <w:rFonts w:ascii="Bookman Old Style" w:hAnsi="Bookman Old Style" w:cs="Arial"/>
          <w:i/>
          <w:sz w:val="28"/>
          <w:szCs w:val="28"/>
          <w:lang w:val="el-GR"/>
        </w:rPr>
        <w:t>Καλλής</w:t>
      </w:r>
      <w:proofErr w:type="spellEnd"/>
      <w:r>
        <w:rPr>
          <w:rFonts w:ascii="Bookman Old Style" w:hAnsi="Bookman Old Style" w:cs="Arial"/>
          <w:i/>
          <w:sz w:val="28"/>
          <w:szCs w:val="28"/>
          <w:lang w:val="el-GR"/>
        </w:rPr>
        <w:t>,</w:t>
      </w:r>
      <w:r w:rsidR="00E10F96">
        <w:rPr>
          <w:rFonts w:ascii="Bookman Old Style" w:hAnsi="Bookman Old Style" w:cs="Arial"/>
          <w:i/>
          <w:sz w:val="28"/>
          <w:szCs w:val="28"/>
          <w:lang w:val="el-GR"/>
        </w:rPr>
        <w:t xml:space="preserve"> </w:t>
      </w:r>
      <w:r>
        <w:rPr>
          <w:rFonts w:ascii="Bookman Old Style" w:hAnsi="Bookman Old Style" w:cs="Arial"/>
          <w:i/>
          <w:sz w:val="28"/>
          <w:szCs w:val="28"/>
          <w:lang w:val="el-GR"/>
        </w:rPr>
        <w:t xml:space="preserve">για </w:t>
      </w:r>
      <w:proofErr w:type="spellStart"/>
      <w:r>
        <w:rPr>
          <w:rFonts w:ascii="Bookman Old Style" w:hAnsi="Bookman Old Style" w:cs="Arial"/>
          <w:i/>
          <w:sz w:val="28"/>
          <w:szCs w:val="28"/>
          <w:lang w:val="el-GR"/>
        </w:rPr>
        <w:t>Καλλής</w:t>
      </w:r>
      <w:proofErr w:type="spellEnd"/>
      <w:r>
        <w:rPr>
          <w:rFonts w:ascii="Bookman Old Style" w:hAnsi="Bookman Old Style" w:cs="Arial"/>
          <w:i/>
          <w:sz w:val="28"/>
          <w:szCs w:val="28"/>
          <w:lang w:val="el-GR"/>
        </w:rPr>
        <w:t xml:space="preserve"> &amp; </w:t>
      </w:r>
      <w:proofErr w:type="spellStart"/>
      <w:r>
        <w:rPr>
          <w:rFonts w:ascii="Bookman Old Style" w:hAnsi="Bookman Old Style" w:cs="Arial"/>
          <w:i/>
          <w:sz w:val="28"/>
          <w:szCs w:val="28"/>
          <w:lang w:val="el-GR"/>
        </w:rPr>
        <w:t>Καλλής</w:t>
      </w:r>
      <w:proofErr w:type="spellEnd"/>
      <w:r>
        <w:rPr>
          <w:rFonts w:ascii="Bookman Old Style" w:hAnsi="Bookman Old Style" w:cs="Arial"/>
          <w:i/>
          <w:sz w:val="28"/>
          <w:szCs w:val="28"/>
          <w:lang w:val="el-GR"/>
        </w:rPr>
        <w:t xml:space="preserve"> </w:t>
      </w:r>
      <w:r w:rsidRPr="009532E5">
        <w:rPr>
          <w:rFonts w:ascii="Bookman Old Style" w:hAnsi="Bookman Old Style" w:cs="Arial"/>
          <w:i/>
          <w:sz w:val="28"/>
          <w:szCs w:val="28"/>
          <w:lang w:val="el-GR"/>
        </w:rPr>
        <w:t>ΔΕΠΕ</w:t>
      </w:r>
      <w:r>
        <w:rPr>
          <w:rFonts w:ascii="Bookman Old Style" w:hAnsi="Bookman Old Style" w:cs="Arial"/>
          <w:iCs/>
          <w:sz w:val="28"/>
          <w:szCs w:val="28"/>
          <w:lang w:val="el-GR"/>
        </w:rPr>
        <w:t xml:space="preserve">, </w:t>
      </w:r>
      <w:r w:rsidR="00265A85" w:rsidRPr="009532E5">
        <w:rPr>
          <w:rFonts w:ascii="Bookman Old Style" w:hAnsi="Bookman Old Style" w:cs="Arial"/>
          <w:iCs/>
          <w:sz w:val="28"/>
          <w:szCs w:val="28"/>
          <w:lang w:val="el-GR"/>
        </w:rPr>
        <w:t>για</w:t>
      </w:r>
      <w:r w:rsidR="00265A85" w:rsidRPr="008518F5">
        <w:rPr>
          <w:rFonts w:ascii="Bookman Old Style" w:hAnsi="Bookman Old Style" w:cs="Arial"/>
          <w:sz w:val="28"/>
          <w:szCs w:val="28"/>
          <w:lang w:val="el-GR"/>
        </w:rPr>
        <w:t xml:space="preserve"> </w:t>
      </w:r>
      <w:r w:rsidR="007E7EFB">
        <w:rPr>
          <w:rFonts w:ascii="Bookman Old Style" w:hAnsi="Bookman Old Style" w:cs="Arial"/>
          <w:sz w:val="28"/>
          <w:szCs w:val="28"/>
          <w:lang w:val="el-GR"/>
        </w:rPr>
        <w:t xml:space="preserve">τους </w:t>
      </w:r>
      <w:r w:rsidR="00265A85" w:rsidRPr="008518F5">
        <w:rPr>
          <w:rFonts w:ascii="Bookman Old Style" w:hAnsi="Bookman Old Style" w:cs="Arial"/>
          <w:sz w:val="28"/>
          <w:szCs w:val="28"/>
          <w:lang w:val="el-GR"/>
        </w:rPr>
        <w:t>Εφεσίβλητο</w:t>
      </w:r>
      <w:r w:rsidR="007E7EFB">
        <w:rPr>
          <w:rFonts w:ascii="Bookman Old Style" w:hAnsi="Bookman Old Style" w:cs="Arial"/>
          <w:sz w:val="28"/>
          <w:szCs w:val="28"/>
          <w:lang w:val="el-GR"/>
        </w:rPr>
        <w:t>υς</w:t>
      </w:r>
      <w:r w:rsidR="00265A85" w:rsidRPr="008518F5">
        <w:rPr>
          <w:rFonts w:ascii="Bookman Old Style" w:hAnsi="Bookman Old Style" w:cs="Arial"/>
          <w:iCs/>
          <w:sz w:val="28"/>
          <w:szCs w:val="28"/>
          <w:lang w:val="el-GR"/>
        </w:rPr>
        <w:t>.</w:t>
      </w:r>
    </w:p>
    <w:p w14:paraId="62ED3417" w14:textId="77777777" w:rsidR="00FC7E71" w:rsidRPr="008518F5" w:rsidRDefault="00FC7E71" w:rsidP="00620BD3">
      <w:pPr>
        <w:spacing w:line="276" w:lineRule="auto"/>
        <w:ind w:right="-35"/>
        <w:jc w:val="both"/>
        <w:rPr>
          <w:rFonts w:ascii="Bookman Old Style" w:hAnsi="Bookman Old Style" w:cs="Arial"/>
          <w:iCs/>
          <w:sz w:val="28"/>
          <w:szCs w:val="28"/>
          <w:lang w:val="el-GR"/>
        </w:rPr>
      </w:pPr>
    </w:p>
    <w:p w14:paraId="418A31D3" w14:textId="77777777" w:rsidR="00904291" w:rsidRPr="008518F5" w:rsidRDefault="00904291" w:rsidP="00620BD3">
      <w:pPr>
        <w:pBdr>
          <w:bottom w:val="single" w:sz="12" w:space="1" w:color="auto"/>
        </w:pBdr>
        <w:spacing w:line="276" w:lineRule="auto"/>
        <w:ind w:right="-35"/>
        <w:jc w:val="both"/>
        <w:rPr>
          <w:rFonts w:ascii="Bookman Old Style" w:hAnsi="Bookman Old Style" w:cs="Arial"/>
          <w:iCs/>
          <w:sz w:val="28"/>
          <w:szCs w:val="28"/>
          <w:lang w:val="el-GR"/>
        </w:rPr>
      </w:pPr>
    </w:p>
    <w:p w14:paraId="69F104F4" w14:textId="77777777" w:rsidR="00620BD3" w:rsidRPr="00620BD3" w:rsidRDefault="00620BD3" w:rsidP="005B4561">
      <w:pPr>
        <w:spacing w:line="360" w:lineRule="auto"/>
        <w:ind w:left="2610" w:right="-35" w:hanging="2326"/>
        <w:jc w:val="both"/>
        <w:rPr>
          <w:rFonts w:ascii="Bookman Old Style" w:hAnsi="Bookman Old Style" w:cs="Arial"/>
          <w:b/>
          <w:sz w:val="28"/>
          <w:szCs w:val="28"/>
          <w:u w:val="thick"/>
          <w:lang w:val="el-GR"/>
        </w:rPr>
      </w:pPr>
    </w:p>
    <w:p w14:paraId="73C8595A" w14:textId="77777777" w:rsidR="00644353" w:rsidRDefault="00644353" w:rsidP="005B4561">
      <w:pPr>
        <w:spacing w:line="360" w:lineRule="auto"/>
        <w:ind w:left="2610" w:right="-35" w:hanging="2326"/>
        <w:jc w:val="both"/>
        <w:rPr>
          <w:rFonts w:ascii="Bookman Old Style" w:hAnsi="Bookman Old Style" w:cs="Arial"/>
          <w:b/>
          <w:sz w:val="28"/>
          <w:szCs w:val="28"/>
          <w:lang w:val="el-GR"/>
        </w:rPr>
      </w:pPr>
    </w:p>
    <w:p w14:paraId="28E5D6EB" w14:textId="77777777" w:rsidR="00644353" w:rsidRDefault="00644353" w:rsidP="005B4561">
      <w:pPr>
        <w:spacing w:line="360" w:lineRule="auto"/>
        <w:ind w:left="2610" w:right="-35" w:hanging="2326"/>
        <w:jc w:val="both"/>
        <w:rPr>
          <w:rFonts w:ascii="Bookman Old Style" w:hAnsi="Bookman Old Style" w:cs="Arial"/>
          <w:b/>
          <w:sz w:val="28"/>
          <w:szCs w:val="28"/>
          <w:lang w:val="el-GR"/>
        </w:rPr>
      </w:pPr>
    </w:p>
    <w:p w14:paraId="5225F1E7" w14:textId="5D5BE179" w:rsidR="00E544DA" w:rsidRPr="008518F5"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09B43D28" w14:textId="77777777" w:rsidR="00620BD3" w:rsidRDefault="00620BD3" w:rsidP="005B4561">
      <w:pPr>
        <w:pBdr>
          <w:bottom w:val="single" w:sz="12" w:space="1" w:color="auto"/>
        </w:pBdr>
        <w:spacing w:line="360" w:lineRule="auto"/>
        <w:ind w:right="-35"/>
        <w:jc w:val="center"/>
        <w:rPr>
          <w:rFonts w:ascii="Bookman Old Style" w:hAnsi="Bookman Old Style" w:cs="Arial"/>
          <w:iCs/>
          <w:sz w:val="28"/>
          <w:szCs w:val="28"/>
          <w:lang w:val="el-GR"/>
        </w:rPr>
      </w:pPr>
    </w:p>
    <w:p w14:paraId="69766228" w14:textId="77777777" w:rsidR="00620BD3" w:rsidRPr="00620BD3" w:rsidRDefault="00620BD3" w:rsidP="005B4561">
      <w:pPr>
        <w:spacing w:line="360" w:lineRule="auto"/>
        <w:ind w:right="-35"/>
        <w:jc w:val="center"/>
        <w:rPr>
          <w:rFonts w:ascii="Bookman Old Style" w:hAnsi="Bookman Old Style" w:cs="Arial"/>
          <w:b/>
          <w:bCs/>
          <w:iCs/>
          <w:sz w:val="28"/>
          <w:szCs w:val="28"/>
          <w:u w:val="thick"/>
          <w:lang w:val="el-GR"/>
        </w:rPr>
      </w:pPr>
    </w:p>
    <w:p w14:paraId="21CB534D" w14:textId="144D137C" w:rsidR="00265A85" w:rsidRPr="00E10F96"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Default="00265A85" w:rsidP="005B4561">
      <w:pPr>
        <w:tabs>
          <w:tab w:val="left" w:pos="624"/>
        </w:tabs>
        <w:ind w:left="681" w:right="-35" w:hanging="397"/>
        <w:jc w:val="both"/>
        <w:rPr>
          <w:rFonts w:ascii="Bookman Old Style" w:hAnsi="Bookman Old Style" w:cs="Arial"/>
          <w:b/>
          <w:bCs/>
          <w:sz w:val="28"/>
          <w:szCs w:val="28"/>
          <w:lang w:val="el-GR"/>
        </w:rPr>
      </w:pPr>
    </w:p>
    <w:p w14:paraId="794C7394" w14:textId="77777777" w:rsidR="00644353" w:rsidRDefault="00644353" w:rsidP="005B4561">
      <w:pPr>
        <w:tabs>
          <w:tab w:val="left" w:pos="624"/>
        </w:tabs>
        <w:ind w:left="681" w:right="-35" w:hanging="397"/>
        <w:jc w:val="both"/>
        <w:rPr>
          <w:rFonts w:ascii="Bookman Old Style" w:hAnsi="Bookman Old Style" w:cs="Arial"/>
          <w:b/>
          <w:bCs/>
          <w:sz w:val="28"/>
          <w:szCs w:val="28"/>
          <w:lang w:val="el-GR"/>
        </w:rPr>
      </w:pPr>
    </w:p>
    <w:p w14:paraId="507356CC" w14:textId="7CADF994" w:rsidR="00422938" w:rsidRDefault="009532E5" w:rsidP="00963265">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422938"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6021A8">
        <w:rPr>
          <w:rFonts w:ascii="Bookman Old Style" w:hAnsi="Bookman Old Style" w:cs="Arial"/>
          <w:sz w:val="28"/>
          <w:szCs w:val="28"/>
          <w:lang w:val="el-GR"/>
        </w:rPr>
        <w:t xml:space="preserve">Με την παρούσα Έφεση επιδιώκεται η ανατροπή της Απόφασης του Επαρχιακού Δικαστηρίου Λευκωσίας (εφεξής πρωτόδικο Δικαστήριο), με την οποία </w:t>
      </w:r>
      <w:proofErr w:type="spellStart"/>
      <w:r w:rsidR="006021A8">
        <w:rPr>
          <w:rFonts w:ascii="Bookman Old Style" w:hAnsi="Bookman Old Style" w:cs="Arial"/>
          <w:sz w:val="28"/>
          <w:szCs w:val="28"/>
          <w:lang w:val="el-GR"/>
        </w:rPr>
        <w:t>απερρίφθη</w:t>
      </w:r>
      <w:proofErr w:type="spellEnd"/>
      <w:r w:rsidR="006021A8">
        <w:rPr>
          <w:rFonts w:ascii="Bookman Old Style" w:hAnsi="Bookman Old Style" w:cs="Arial"/>
          <w:sz w:val="28"/>
          <w:szCs w:val="28"/>
          <w:lang w:val="el-GR"/>
        </w:rPr>
        <w:t xml:space="preserve"> αίτηση για έκδοση Διατάγματος Εκκαθάρισης της Εφεσίβλητης </w:t>
      </w:r>
      <w:r w:rsidR="00AB21AD">
        <w:rPr>
          <w:rFonts w:ascii="Bookman Old Style" w:hAnsi="Bookman Old Style" w:cs="Arial"/>
          <w:sz w:val="28"/>
          <w:szCs w:val="28"/>
          <w:lang w:val="el-GR"/>
        </w:rPr>
        <w:t>Ε</w:t>
      </w:r>
      <w:r w:rsidR="006021A8">
        <w:rPr>
          <w:rFonts w:ascii="Bookman Old Style" w:hAnsi="Bookman Old Style" w:cs="Arial"/>
          <w:sz w:val="28"/>
          <w:szCs w:val="28"/>
          <w:lang w:val="el-GR"/>
        </w:rPr>
        <w:t xml:space="preserve">ταιρείας, συμφώνως των </w:t>
      </w:r>
      <w:r w:rsidR="006021A8">
        <w:rPr>
          <w:rFonts w:ascii="Bookman Old Style" w:hAnsi="Bookman Old Style" w:cs="Arial"/>
          <w:b/>
          <w:bCs/>
          <w:i/>
          <w:iCs/>
          <w:sz w:val="28"/>
          <w:szCs w:val="28"/>
          <w:lang w:val="el-GR"/>
        </w:rPr>
        <w:t>Άρθρων 211 και 212 του περί Εταιρειών Νόμου, Κεφ. 113</w:t>
      </w:r>
      <w:r w:rsidR="006021A8">
        <w:rPr>
          <w:rFonts w:ascii="Bookman Old Style" w:hAnsi="Bookman Old Style" w:cs="Arial"/>
          <w:sz w:val="28"/>
          <w:szCs w:val="28"/>
          <w:lang w:val="el-GR"/>
        </w:rPr>
        <w:t>.</w:t>
      </w:r>
    </w:p>
    <w:p w14:paraId="35CFBF64" w14:textId="77777777" w:rsidR="006021A8" w:rsidRDefault="006021A8" w:rsidP="00963265">
      <w:pPr>
        <w:spacing w:line="480" w:lineRule="auto"/>
        <w:ind w:right="-35"/>
        <w:jc w:val="both"/>
        <w:rPr>
          <w:rFonts w:ascii="Bookman Old Style" w:hAnsi="Bookman Old Style" w:cs="Arial"/>
          <w:sz w:val="28"/>
          <w:szCs w:val="28"/>
          <w:lang w:val="el-GR"/>
        </w:rPr>
      </w:pPr>
    </w:p>
    <w:p w14:paraId="35594C36" w14:textId="3E042372" w:rsidR="006021A8" w:rsidRDefault="006021A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Προτού αναφερθούμε στους Λόγους Έφεσης κρίνεται σκόπιμη, για σκοπούς ευχερέστερης κατανόησης των όσων εγείρονται, η παράθεση των γεγονότων της υπόθεσης όπως</w:t>
      </w:r>
      <w:r w:rsidR="00620BD3" w:rsidRPr="00620BD3">
        <w:rPr>
          <w:rFonts w:ascii="Bookman Old Style" w:hAnsi="Bookman Old Style" w:cs="Arial"/>
          <w:sz w:val="28"/>
          <w:szCs w:val="28"/>
          <w:lang w:val="el-GR"/>
        </w:rPr>
        <w:t xml:space="preserve">, </w:t>
      </w:r>
      <w:r w:rsidR="00620BD3">
        <w:rPr>
          <w:rFonts w:ascii="Bookman Old Style" w:hAnsi="Bookman Old Style" w:cs="Arial"/>
          <w:sz w:val="28"/>
          <w:szCs w:val="28"/>
          <w:lang w:val="el-GR"/>
        </w:rPr>
        <w:t>με αναντίλεκτη μαρτυρία</w:t>
      </w:r>
      <w:r w:rsidR="00620BD3" w:rsidRPr="00620BD3">
        <w:rPr>
          <w:rFonts w:ascii="Bookman Old Style" w:hAnsi="Bookman Old Style" w:cs="Arial"/>
          <w:sz w:val="28"/>
          <w:szCs w:val="28"/>
          <w:lang w:val="el-GR"/>
        </w:rPr>
        <w:t>,</w:t>
      </w:r>
      <w:r>
        <w:rPr>
          <w:rFonts w:ascii="Bookman Old Style" w:hAnsi="Bookman Old Style" w:cs="Arial"/>
          <w:sz w:val="28"/>
          <w:szCs w:val="28"/>
          <w:lang w:val="el-GR"/>
        </w:rPr>
        <w:t xml:space="preserve"> αυτά τέθηκαν ενώπιον του πρωτόδικου Δικαστηρίου και αποτυπώθηκαν</w:t>
      </w:r>
      <w:r w:rsidR="002A71C4">
        <w:rPr>
          <w:rFonts w:ascii="Bookman Old Style" w:hAnsi="Bookman Old Style" w:cs="Arial"/>
          <w:sz w:val="28"/>
          <w:szCs w:val="28"/>
          <w:lang w:val="el-GR"/>
        </w:rPr>
        <w:t>,</w:t>
      </w:r>
      <w:r w:rsidR="00620BD3" w:rsidRPr="00620BD3">
        <w:rPr>
          <w:rFonts w:ascii="Bookman Old Style" w:hAnsi="Bookman Old Style" w:cs="Arial"/>
          <w:sz w:val="28"/>
          <w:szCs w:val="28"/>
          <w:lang w:val="el-GR"/>
        </w:rPr>
        <w:t xml:space="preserve"> </w:t>
      </w:r>
      <w:r w:rsidR="00620BD3">
        <w:rPr>
          <w:rFonts w:ascii="Bookman Old Style" w:hAnsi="Bookman Old Style" w:cs="Arial"/>
          <w:sz w:val="28"/>
          <w:szCs w:val="28"/>
          <w:lang w:val="el-GR"/>
        </w:rPr>
        <w:t>στη συνέχεια</w:t>
      </w:r>
      <w:r w:rsidR="002A71C4">
        <w:rPr>
          <w:rFonts w:ascii="Bookman Old Style" w:hAnsi="Bookman Old Style" w:cs="Arial"/>
          <w:sz w:val="28"/>
          <w:szCs w:val="28"/>
          <w:lang w:val="el-GR"/>
        </w:rPr>
        <w:t>,</w:t>
      </w:r>
      <w:r>
        <w:rPr>
          <w:rFonts w:ascii="Bookman Old Style" w:hAnsi="Bookman Old Style" w:cs="Arial"/>
          <w:sz w:val="28"/>
          <w:szCs w:val="28"/>
          <w:lang w:val="el-GR"/>
        </w:rPr>
        <w:t xml:space="preserve"> στην Απόφασή του. </w:t>
      </w:r>
    </w:p>
    <w:p w14:paraId="5DBAE303" w14:textId="77777777" w:rsidR="006021A8" w:rsidRDefault="006021A8" w:rsidP="00963265">
      <w:pPr>
        <w:spacing w:line="480" w:lineRule="auto"/>
        <w:ind w:right="-35"/>
        <w:jc w:val="both"/>
        <w:rPr>
          <w:rFonts w:ascii="Bookman Old Style" w:hAnsi="Bookman Old Style" w:cs="Arial"/>
          <w:sz w:val="28"/>
          <w:szCs w:val="28"/>
          <w:lang w:val="el-GR"/>
        </w:rPr>
      </w:pPr>
    </w:p>
    <w:p w14:paraId="5AE781DC" w14:textId="02B22A9E" w:rsidR="006021A8" w:rsidRDefault="00AB21AD" w:rsidP="003E19B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Κατά το έτος 1988 η Εφεσίβλητη Εταιρεία συνήψε συμφωνία δανείου με την Τράπεζα Κύπρου για το ποσό των Λ.Κ. 660.000. Ένας εκ των εγγυητών, για το όλο ποσό του δανείου, ο οποίος υπέγραψε και σχετική συμφωνία </w:t>
      </w:r>
      <w:r>
        <w:rPr>
          <w:rFonts w:ascii="Bookman Old Style" w:hAnsi="Bookman Old Style" w:cs="Arial"/>
          <w:sz w:val="28"/>
          <w:szCs w:val="28"/>
          <w:lang w:val="el-GR"/>
        </w:rPr>
        <w:lastRenderedPageBreak/>
        <w:t xml:space="preserve">εγγυήσεως με την Τράπεζα Κύπρου για σκοπούς εξασφάλισης της οφειλής της Εφεσίβλητης, ήταν και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Προφανώς, συνεπεία </w:t>
      </w:r>
      <w:r w:rsidR="003E19BC">
        <w:rPr>
          <w:rFonts w:ascii="Bookman Old Style" w:hAnsi="Bookman Old Style" w:cs="Arial"/>
          <w:sz w:val="28"/>
          <w:szCs w:val="28"/>
          <w:lang w:val="el-GR"/>
        </w:rPr>
        <w:t xml:space="preserve">καθυστερήσεων στην αποπληρωμή του δανείου από πλευράς της Εφεσίβλητης, η Τράπεζα Κύπρου καταχώρισε, το 1991, Αγωγή, την υπ’ </w:t>
      </w:r>
      <w:proofErr w:type="spellStart"/>
      <w:r w:rsidR="003E19BC">
        <w:rPr>
          <w:rFonts w:ascii="Bookman Old Style" w:hAnsi="Bookman Old Style" w:cs="Arial"/>
          <w:sz w:val="28"/>
          <w:szCs w:val="28"/>
          <w:lang w:val="el-GR"/>
        </w:rPr>
        <w:t>αρ</w:t>
      </w:r>
      <w:proofErr w:type="spellEnd"/>
      <w:r w:rsidR="003E19BC">
        <w:rPr>
          <w:rFonts w:ascii="Bookman Old Style" w:hAnsi="Bookman Old Style" w:cs="Arial"/>
          <w:sz w:val="28"/>
          <w:szCs w:val="28"/>
          <w:lang w:val="el-GR"/>
        </w:rPr>
        <w:t>. 74</w:t>
      </w:r>
      <w:r w:rsidR="007643CD">
        <w:rPr>
          <w:rFonts w:ascii="Bookman Old Style" w:hAnsi="Bookman Old Style" w:cs="Arial"/>
          <w:sz w:val="28"/>
          <w:szCs w:val="28"/>
          <w:lang w:val="el-GR"/>
        </w:rPr>
        <w:t>3</w:t>
      </w:r>
      <w:r w:rsidR="003E19BC">
        <w:rPr>
          <w:rFonts w:ascii="Bookman Old Style" w:hAnsi="Bookman Old Style" w:cs="Arial"/>
          <w:sz w:val="28"/>
          <w:szCs w:val="28"/>
          <w:lang w:val="el-GR"/>
        </w:rPr>
        <w:t>9/1991</w:t>
      </w:r>
      <w:r w:rsidR="003074D0" w:rsidRPr="003074D0">
        <w:rPr>
          <w:rFonts w:ascii="Bookman Old Style" w:hAnsi="Bookman Old Style" w:cs="Arial"/>
          <w:sz w:val="28"/>
          <w:szCs w:val="28"/>
          <w:lang w:val="el-GR"/>
        </w:rPr>
        <w:t>,</w:t>
      </w:r>
      <w:r w:rsidR="003E19BC">
        <w:rPr>
          <w:rFonts w:ascii="Bookman Old Style" w:hAnsi="Bookman Old Style" w:cs="Arial"/>
          <w:sz w:val="28"/>
          <w:szCs w:val="28"/>
          <w:lang w:val="el-GR"/>
        </w:rPr>
        <w:t xml:space="preserve"> στο </w:t>
      </w:r>
      <w:r w:rsidR="002A71C4">
        <w:rPr>
          <w:rFonts w:ascii="Bookman Old Style" w:hAnsi="Bookman Old Style" w:cs="Arial"/>
          <w:sz w:val="28"/>
          <w:szCs w:val="28"/>
          <w:lang w:val="el-GR"/>
        </w:rPr>
        <w:t xml:space="preserve">Επαρχιακό </w:t>
      </w:r>
      <w:r w:rsidR="003E19BC">
        <w:rPr>
          <w:rFonts w:ascii="Bookman Old Style" w:hAnsi="Bookman Old Style" w:cs="Arial"/>
          <w:sz w:val="28"/>
          <w:szCs w:val="28"/>
          <w:lang w:val="el-GR"/>
        </w:rPr>
        <w:t>Δ</w:t>
      </w:r>
      <w:r w:rsidR="002A71C4">
        <w:rPr>
          <w:rFonts w:ascii="Bookman Old Style" w:hAnsi="Bookman Old Style" w:cs="Arial"/>
          <w:sz w:val="28"/>
          <w:szCs w:val="28"/>
          <w:lang w:val="el-GR"/>
        </w:rPr>
        <w:t>ικαστήριο</w:t>
      </w:r>
      <w:r w:rsidR="003E19BC">
        <w:rPr>
          <w:rFonts w:ascii="Bookman Old Style" w:hAnsi="Bookman Old Style" w:cs="Arial"/>
          <w:sz w:val="28"/>
          <w:szCs w:val="28"/>
          <w:lang w:val="el-GR"/>
        </w:rPr>
        <w:t xml:space="preserve"> Λευκωσίας και στις 18/2/1994 εκδόθηκε</w:t>
      </w:r>
      <w:r w:rsidR="002A71C4">
        <w:rPr>
          <w:rFonts w:ascii="Bookman Old Style" w:hAnsi="Bookman Old Style" w:cs="Arial"/>
          <w:sz w:val="28"/>
          <w:szCs w:val="28"/>
          <w:lang w:val="el-GR"/>
        </w:rPr>
        <w:t>,</w:t>
      </w:r>
      <w:r>
        <w:rPr>
          <w:rFonts w:ascii="Bookman Old Style" w:hAnsi="Bookman Old Style" w:cs="Arial"/>
          <w:sz w:val="28"/>
          <w:szCs w:val="28"/>
          <w:lang w:val="el-GR"/>
        </w:rPr>
        <w:t xml:space="preserve"> </w:t>
      </w:r>
      <w:r w:rsidR="003E19BC">
        <w:rPr>
          <w:rFonts w:ascii="Bookman Old Style" w:hAnsi="Bookman Old Style" w:cs="Arial"/>
          <w:sz w:val="28"/>
          <w:szCs w:val="28"/>
          <w:lang w:val="el-GR"/>
        </w:rPr>
        <w:t xml:space="preserve">στο πλαίσιο </w:t>
      </w:r>
      <w:r w:rsidR="002A71C4">
        <w:rPr>
          <w:rFonts w:ascii="Bookman Old Style" w:hAnsi="Bookman Old Style" w:cs="Arial"/>
          <w:sz w:val="28"/>
          <w:szCs w:val="28"/>
          <w:lang w:val="el-GR"/>
        </w:rPr>
        <w:t>αυτής,</w:t>
      </w:r>
      <w:r w:rsidR="003E19BC">
        <w:rPr>
          <w:rFonts w:ascii="Bookman Old Style" w:hAnsi="Bookman Old Style" w:cs="Arial"/>
          <w:sz w:val="28"/>
          <w:szCs w:val="28"/>
          <w:lang w:val="el-GR"/>
        </w:rPr>
        <w:t xml:space="preserve"> εκ συμφώνου απόφαση, μεταξύ άλλων, </w:t>
      </w:r>
      <w:r w:rsidR="003074D0" w:rsidRPr="003074D0">
        <w:rPr>
          <w:rFonts w:ascii="Bookman Old Style" w:hAnsi="Bookman Old Style" w:cs="Arial"/>
          <w:sz w:val="28"/>
          <w:szCs w:val="28"/>
          <w:lang w:val="el-GR"/>
        </w:rPr>
        <w:t xml:space="preserve">              </w:t>
      </w:r>
      <w:r w:rsidR="003E19BC">
        <w:rPr>
          <w:rFonts w:ascii="Bookman Old Style" w:hAnsi="Bookman Old Style" w:cs="Arial"/>
          <w:sz w:val="28"/>
          <w:szCs w:val="28"/>
          <w:lang w:val="el-GR"/>
        </w:rPr>
        <w:t xml:space="preserve">εναντίον της Εφεσίβλητης και του </w:t>
      </w:r>
      <w:proofErr w:type="spellStart"/>
      <w:r w:rsidR="003E19BC">
        <w:rPr>
          <w:rFonts w:ascii="Bookman Old Style" w:hAnsi="Bookman Old Style" w:cs="Arial"/>
          <w:sz w:val="28"/>
          <w:szCs w:val="28"/>
          <w:lang w:val="el-GR"/>
        </w:rPr>
        <w:t>Εφεσείοντα</w:t>
      </w:r>
      <w:proofErr w:type="spellEnd"/>
      <w:r w:rsidR="003E19BC">
        <w:rPr>
          <w:rFonts w:ascii="Bookman Old Style" w:hAnsi="Bookman Old Style" w:cs="Arial"/>
          <w:sz w:val="28"/>
          <w:szCs w:val="28"/>
          <w:lang w:val="el-GR"/>
        </w:rPr>
        <w:t xml:space="preserve"> για το ποσό των </w:t>
      </w:r>
      <w:r w:rsidR="003074D0" w:rsidRPr="003074D0">
        <w:rPr>
          <w:rFonts w:ascii="Bookman Old Style" w:hAnsi="Bookman Old Style" w:cs="Arial"/>
          <w:sz w:val="28"/>
          <w:szCs w:val="28"/>
          <w:lang w:val="el-GR"/>
        </w:rPr>
        <w:t xml:space="preserve">                      </w:t>
      </w:r>
      <w:r w:rsidR="003E19BC">
        <w:rPr>
          <w:rFonts w:ascii="Bookman Old Style" w:hAnsi="Bookman Old Style" w:cs="Arial"/>
          <w:sz w:val="28"/>
          <w:szCs w:val="28"/>
          <w:lang w:val="el-GR"/>
        </w:rPr>
        <w:t>Λ.Κ. 489.134,88</w:t>
      </w:r>
      <w:r w:rsidR="003074D0" w:rsidRPr="003074D0">
        <w:rPr>
          <w:rFonts w:ascii="Bookman Old Style" w:hAnsi="Bookman Old Style" w:cs="Arial"/>
          <w:sz w:val="28"/>
          <w:szCs w:val="28"/>
          <w:lang w:val="el-GR"/>
        </w:rPr>
        <w:t>,</w:t>
      </w:r>
      <w:r w:rsidR="003E19BC">
        <w:rPr>
          <w:rFonts w:ascii="Bookman Old Style" w:hAnsi="Bookman Old Style" w:cs="Arial"/>
          <w:sz w:val="28"/>
          <w:szCs w:val="28"/>
          <w:lang w:val="el-GR"/>
        </w:rPr>
        <w:t xml:space="preserve"> με τόκο 9% το χρόνο επί ποσού Λ.Κ. 400.604,86. Έναντι της εν λόγω οφειλής, σε χρόνο μετά την έκδοση της απόφασης, καταβλήθηκαν</w:t>
      </w:r>
      <w:r w:rsidR="002A71C4">
        <w:rPr>
          <w:rFonts w:ascii="Bookman Old Style" w:hAnsi="Bookman Old Style" w:cs="Arial"/>
          <w:sz w:val="28"/>
          <w:szCs w:val="28"/>
          <w:lang w:val="el-GR"/>
        </w:rPr>
        <w:t>,</w:t>
      </w:r>
      <w:r w:rsidR="003E19BC">
        <w:rPr>
          <w:rFonts w:ascii="Bookman Old Style" w:hAnsi="Bookman Old Style" w:cs="Arial"/>
          <w:sz w:val="28"/>
          <w:szCs w:val="28"/>
          <w:lang w:val="el-GR"/>
        </w:rPr>
        <w:t xml:space="preserve"> σε δύο διαφορετικές ημερομηνίες</w:t>
      </w:r>
      <w:r w:rsidR="002A71C4">
        <w:rPr>
          <w:rFonts w:ascii="Bookman Old Style" w:hAnsi="Bookman Old Style" w:cs="Arial"/>
          <w:sz w:val="28"/>
          <w:szCs w:val="28"/>
          <w:lang w:val="el-GR"/>
        </w:rPr>
        <w:t>,</w:t>
      </w:r>
      <w:r w:rsidR="003E19BC">
        <w:rPr>
          <w:rFonts w:ascii="Bookman Old Style" w:hAnsi="Bookman Old Style" w:cs="Arial"/>
          <w:sz w:val="28"/>
          <w:szCs w:val="28"/>
          <w:lang w:val="el-GR"/>
        </w:rPr>
        <w:t xml:space="preserve"> τα ακόλουθα ποσά: Στις 22/2/1994 ποσό Λ.Κ. 50.000 και στις 27/4/2010 ποσό €649.975. Τα εν λόγω χρηματικά ποσά καταβλήθηκαν στην Τράπεζα Κύπρου από τον </w:t>
      </w:r>
      <w:proofErr w:type="spellStart"/>
      <w:r w:rsidR="003E19BC">
        <w:rPr>
          <w:rFonts w:ascii="Bookman Old Style" w:hAnsi="Bookman Old Style" w:cs="Arial"/>
          <w:sz w:val="28"/>
          <w:szCs w:val="28"/>
          <w:lang w:val="el-GR"/>
        </w:rPr>
        <w:t>Εφεσείοντα</w:t>
      </w:r>
      <w:proofErr w:type="spellEnd"/>
      <w:r w:rsidR="003E19BC">
        <w:rPr>
          <w:rFonts w:ascii="Bookman Old Style" w:hAnsi="Bookman Old Style" w:cs="Arial"/>
          <w:sz w:val="28"/>
          <w:szCs w:val="28"/>
          <w:lang w:val="el-GR"/>
        </w:rPr>
        <w:t xml:space="preserve">. Με την καταβολή των εν λόγω ποσών αποπληρώθηκε μέρος της οφειλής της Εφεσίβλητης έναντι της Τράπεζας Κύπρου, με αποτέλεσμα να παραμείνει, πάντοτε σε σχέση με την Αγωγή υπ’ </w:t>
      </w:r>
      <w:proofErr w:type="spellStart"/>
      <w:r w:rsidR="003E19BC">
        <w:rPr>
          <w:rFonts w:ascii="Bookman Old Style" w:hAnsi="Bookman Old Style" w:cs="Arial"/>
          <w:sz w:val="28"/>
          <w:szCs w:val="28"/>
          <w:lang w:val="el-GR"/>
        </w:rPr>
        <w:t>αρ</w:t>
      </w:r>
      <w:proofErr w:type="spellEnd"/>
      <w:r w:rsidR="003E19BC">
        <w:rPr>
          <w:rFonts w:ascii="Bookman Old Style" w:hAnsi="Bookman Old Style" w:cs="Arial"/>
          <w:sz w:val="28"/>
          <w:szCs w:val="28"/>
          <w:lang w:val="el-GR"/>
        </w:rPr>
        <w:t>. 7439/1991, οφειλόμενο ποσό προς την εν λόγω Τράπεζα.</w:t>
      </w:r>
    </w:p>
    <w:p w14:paraId="7FBFB1A4" w14:textId="77777777" w:rsidR="003E19BC" w:rsidRDefault="003E19BC" w:rsidP="003E19BC">
      <w:pPr>
        <w:spacing w:line="480" w:lineRule="auto"/>
        <w:ind w:right="-35"/>
        <w:jc w:val="both"/>
        <w:rPr>
          <w:rFonts w:ascii="Bookman Old Style" w:hAnsi="Bookman Old Style" w:cs="Arial"/>
          <w:sz w:val="28"/>
          <w:szCs w:val="28"/>
          <w:lang w:val="el-GR"/>
        </w:rPr>
      </w:pPr>
    </w:p>
    <w:p w14:paraId="6F8716BE" w14:textId="23E1DEBA" w:rsidR="003E19BC" w:rsidRDefault="003E19BC" w:rsidP="003E19B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9/2/2011 μέσω του </w:t>
      </w:r>
      <w:proofErr w:type="spellStart"/>
      <w:r>
        <w:rPr>
          <w:rFonts w:ascii="Bookman Old Style" w:hAnsi="Bookman Old Style" w:cs="Arial"/>
          <w:sz w:val="28"/>
          <w:szCs w:val="28"/>
          <w:lang w:val="el-GR"/>
        </w:rPr>
        <w:t>επιδότη</w:t>
      </w:r>
      <w:proofErr w:type="spellEnd"/>
      <w:r>
        <w:rPr>
          <w:rFonts w:ascii="Bookman Old Style" w:hAnsi="Bookman Old Style" w:cs="Arial"/>
          <w:sz w:val="28"/>
          <w:szCs w:val="28"/>
          <w:lang w:val="el-GR"/>
        </w:rPr>
        <w:t xml:space="preserve"> Χ. Κοιλαρά,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παρέδωσε στο εγγεγραμμένο γραφείο της Εφεσίβλητης Εταιρείας, σε κάποια </w:t>
      </w:r>
      <w:proofErr w:type="spellStart"/>
      <w:r>
        <w:rPr>
          <w:rFonts w:ascii="Bookman Old Style" w:hAnsi="Bookman Old Style" w:cs="Arial"/>
          <w:sz w:val="28"/>
          <w:szCs w:val="28"/>
          <w:lang w:val="el-GR"/>
        </w:rPr>
        <w:t>ονόματι</w:t>
      </w:r>
      <w:proofErr w:type="spellEnd"/>
      <w:r>
        <w:rPr>
          <w:rFonts w:ascii="Bookman Old Style" w:hAnsi="Bookman Old Style" w:cs="Arial"/>
          <w:sz w:val="28"/>
          <w:szCs w:val="28"/>
          <w:lang w:val="el-GR"/>
        </w:rPr>
        <w:t xml:space="preserve"> Μαρία Γεωργίου, που</w:t>
      </w:r>
      <w:r w:rsidR="002A71C4">
        <w:rPr>
          <w:rFonts w:ascii="Bookman Old Style" w:hAnsi="Bookman Old Style" w:cs="Arial"/>
          <w:sz w:val="28"/>
          <w:szCs w:val="28"/>
          <w:lang w:val="el-GR"/>
        </w:rPr>
        <w:t>,</w:t>
      </w:r>
      <w:r>
        <w:rPr>
          <w:rFonts w:ascii="Bookman Old Style" w:hAnsi="Bookman Old Style" w:cs="Arial"/>
          <w:sz w:val="28"/>
          <w:szCs w:val="28"/>
          <w:lang w:val="el-GR"/>
        </w:rPr>
        <w:t xml:space="preserve"> σύμφωνα με τον </w:t>
      </w:r>
      <w:proofErr w:type="spellStart"/>
      <w:r>
        <w:rPr>
          <w:rFonts w:ascii="Bookman Old Style" w:hAnsi="Bookman Old Style" w:cs="Arial"/>
          <w:sz w:val="28"/>
          <w:szCs w:val="28"/>
          <w:lang w:val="el-GR"/>
        </w:rPr>
        <w:t>επιδότη</w:t>
      </w:r>
      <w:proofErr w:type="spellEnd"/>
      <w:r w:rsidR="002A71C4">
        <w:rPr>
          <w:rFonts w:ascii="Bookman Old Style" w:hAnsi="Bookman Old Style" w:cs="Arial"/>
          <w:sz w:val="28"/>
          <w:szCs w:val="28"/>
          <w:lang w:val="el-GR"/>
        </w:rPr>
        <w:t>,</w:t>
      </w:r>
      <w:r>
        <w:rPr>
          <w:rFonts w:ascii="Bookman Old Style" w:hAnsi="Bookman Old Style" w:cs="Arial"/>
          <w:sz w:val="28"/>
          <w:szCs w:val="28"/>
          <w:lang w:val="el-GR"/>
        </w:rPr>
        <w:t xml:space="preserve"> ήταν γραμματέας κάποιας εταιρείας, άλλης από την Εφεσίβλητη, και η οποία δεν ήταν υπάλληλος της </w:t>
      </w:r>
      <w:r>
        <w:rPr>
          <w:rFonts w:ascii="Bookman Old Style" w:hAnsi="Bookman Old Style" w:cs="Arial"/>
          <w:sz w:val="28"/>
          <w:szCs w:val="28"/>
          <w:lang w:val="el-GR"/>
        </w:rPr>
        <w:lastRenderedPageBreak/>
        <w:t xml:space="preserve">Εφεσίβλητης, χωρίς η Μ. Γεωργίου να αποδεχτεί να υπογράψει για σκοπούς παραλαβής της, γραπτή απαίτηση, με την οποία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απαιτούσε την πληρωμή από την Εφεσίβλητη προς αυτόν, εντός 21 ημερών από τις 9/2/2011, του ποσού των €735.405,07. </w:t>
      </w:r>
      <w:r w:rsidR="008245E4">
        <w:rPr>
          <w:rFonts w:ascii="Bookman Old Style" w:hAnsi="Bookman Old Style" w:cs="Arial"/>
          <w:sz w:val="28"/>
          <w:szCs w:val="28"/>
          <w:lang w:val="el-GR"/>
        </w:rPr>
        <w:t xml:space="preserve">Σύμφωνα με την εν λόγω γραπτή απαίτηση του </w:t>
      </w:r>
      <w:proofErr w:type="spellStart"/>
      <w:r w:rsidR="008245E4">
        <w:rPr>
          <w:rFonts w:ascii="Bookman Old Style" w:hAnsi="Bookman Old Style" w:cs="Arial"/>
          <w:sz w:val="28"/>
          <w:szCs w:val="28"/>
          <w:lang w:val="el-GR"/>
        </w:rPr>
        <w:t>Εφεσείοντα</w:t>
      </w:r>
      <w:proofErr w:type="spellEnd"/>
      <w:r w:rsidR="008245E4">
        <w:rPr>
          <w:rFonts w:ascii="Bookman Old Style" w:hAnsi="Bookman Old Style" w:cs="Arial"/>
          <w:sz w:val="28"/>
          <w:szCs w:val="28"/>
          <w:lang w:val="el-GR"/>
        </w:rPr>
        <w:t>, το εν λόγω ποσό το είχε καταβάλει</w:t>
      </w:r>
      <w:r w:rsidR="007643CD">
        <w:rPr>
          <w:rFonts w:ascii="Bookman Old Style" w:hAnsi="Bookman Old Style" w:cs="Arial"/>
          <w:sz w:val="28"/>
          <w:szCs w:val="28"/>
          <w:lang w:val="el-GR"/>
        </w:rPr>
        <w:t xml:space="preserve"> ο ίδιος</w:t>
      </w:r>
      <w:r w:rsidR="008245E4">
        <w:rPr>
          <w:rFonts w:ascii="Bookman Old Style" w:hAnsi="Bookman Old Style" w:cs="Arial"/>
          <w:sz w:val="28"/>
          <w:szCs w:val="28"/>
          <w:lang w:val="el-GR"/>
        </w:rPr>
        <w:t xml:space="preserve"> προς την Τράπεζα Κύπρου εκ μέρους της Εφεσίβλητης η οποία, στην εν λόγω γραπτή απαίτηση του </w:t>
      </w:r>
      <w:proofErr w:type="spellStart"/>
      <w:r w:rsidR="008245E4">
        <w:rPr>
          <w:rFonts w:ascii="Bookman Old Style" w:hAnsi="Bookman Old Style" w:cs="Arial"/>
          <w:sz w:val="28"/>
          <w:szCs w:val="28"/>
          <w:lang w:val="el-GR"/>
        </w:rPr>
        <w:t>αναφέρετο</w:t>
      </w:r>
      <w:proofErr w:type="spellEnd"/>
      <w:r w:rsidR="008245E4">
        <w:rPr>
          <w:rFonts w:ascii="Bookman Old Style" w:hAnsi="Bookman Old Style" w:cs="Arial"/>
          <w:sz w:val="28"/>
          <w:szCs w:val="28"/>
          <w:lang w:val="el-GR"/>
        </w:rPr>
        <w:t xml:space="preserve"> ως </w:t>
      </w:r>
      <w:proofErr w:type="spellStart"/>
      <w:r w:rsidR="008245E4">
        <w:rPr>
          <w:rFonts w:ascii="Bookman Old Style" w:hAnsi="Bookman Old Style" w:cs="Arial"/>
          <w:sz w:val="28"/>
          <w:szCs w:val="28"/>
          <w:lang w:val="el-GR"/>
        </w:rPr>
        <w:t>πρωτοφειλέτιδα</w:t>
      </w:r>
      <w:proofErr w:type="spellEnd"/>
      <w:r w:rsidR="008245E4">
        <w:rPr>
          <w:rFonts w:ascii="Bookman Old Style" w:hAnsi="Bookman Old Style" w:cs="Arial"/>
          <w:sz w:val="28"/>
          <w:szCs w:val="28"/>
          <w:lang w:val="el-GR"/>
        </w:rPr>
        <w:t xml:space="preserve"> της Τράπεζας Κύπρου και ως το πρόσωπο το οποίο όφειλε να καταβάλει τα χρήματα που κατέβαλε ο </w:t>
      </w:r>
      <w:proofErr w:type="spellStart"/>
      <w:r w:rsidR="008245E4">
        <w:rPr>
          <w:rFonts w:ascii="Bookman Old Style" w:hAnsi="Bookman Old Style" w:cs="Arial"/>
          <w:sz w:val="28"/>
          <w:szCs w:val="28"/>
          <w:lang w:val="el-GR"/>
        </w:rPr>
        <w:t>Εφεσείων</w:t>
      </w:r>
      <w:proofErr w:type="spellEnd"/>
      <w:r w:rsidR="008245E4">
        <w:rPr>
          <w:rFonts w:ascii="Bookman Old Style" w:hAnsi="Bookman Old Style" w:cs="Arial"/>
          <w:sz w:val="28"/>
          <w:szCs w:val="28"/>
          <w:lang w:val="el-GR"/>
        </w:rPr>
        <w:t xml:space="preserve">. </w:t>
      </w:r>
    </w:p>
    <w:p w14:paraId="7102BF7A" w14:textId="77777777" w:rsidR="008245E4" w:rsidRDefault="008245E4" w:rsidP="003E19BC">
      <w:pPr>
        <w:spacing w:line="480" w:lineRule="auto"/>
        <w:ind w:right="-35"/>
        <w:jc w:val="both"/>
        <w:rPr>
          <w:rFonts w:ascii="Bookman Old Style" w:hAnsi="Bookman Old Style" w:cs="Arial"/>
          <w:sz w:val="28"/>
          <w:szCs w:val="28"/>
          <w:lang w:val="el-GR"/>
        </w:rPr>
      </w:pPr>
    </w:p>
    <w:p w14:paraId="5D2827B3" w14:textId="2D150A5F" w:rsidR="008245E4" w:rsidRDefault="007643CD" w:rsidP="003E19B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διεύθυνση </w:t>
      </w:r>
      <w:r w:rsidR="008245E4">
        <w:rPr>
          <w:rFonts w:ascii="Bookman Old Style" w:hAnsi="Bookman Old Style" w:cs="Arial"/>
          <w:sz w:val="28"/>
          <w:szCs w:val="28"/>
          <w:lang w:val="el-GR"/>
        </w:rPr>
        <w:t xml:space="preserve">στην οδό </w:t>
      </w:r>
      <w:proofErr w:type="spellStart"/>
      <w:r w:rsidR="008245E4">
        <w:rPr>
          <w:rFonts w:ascii="Bookman Old Style" w:hAnsi="Bookman Old Style" w:cs="Arial"/>
          <w:sz w:val="28"/>
          <w:szCs w:val="28"/>
          <w:lang w:val="el-GR"/>
        </w:rPr>
        <w:t>Φλωρίνης</w:t>
      </w:r>
      <w:proofErr w:type="spellEnd"/>
      <w:r w:rsidR="008245E4">
        <w:rPr>
          <w:rFonts w:ascii="Bookman Old Style" w:hAnsi="Bookman Old Style" w:cs="Arial"/>
          <w:sz w:val="28"/>
          <w:szCs w:val="28"/>
          <w:lang w:val="el-GR"/>
        </w:rPr>
        <w:t xml:space="preserve"> 7 στη Λευκωσία, αποτελούσε εγγεγραμμένο γραφείο</w:t>
      </w:r>
      <w:r>
        <w:rPr>
          <w:rFonts w:ascii="Bookman Old Style" w:hAnsi="Bookman Old Style" w:cs="Arial"/>
          <w:sz w:val="28"/>
          <w:szCs w:val="28"/>
          <w:lang w:val="el-GR"/>
        </w:rPr>
        <w:t xml:space="preserve"> της Εφεσίβλητης</w:t>
      </w:r>
      <w:r w:rsidR="008245E4">
        <w:rPr>
          <w:rFonts w:ascii="Bookman Old Style" w:hAnsi="Bookman Old Style" w:cs="Arial"/>
          <w:sz w:val="28"/>
          <w:szCs w:val="28"/>
          <w:lang w:val="el-GR"/>
        </w:rPr>
        <w:t xml:space="preserve"> και άλλων εταιρειών. </w:t>
      </w:r>
    </w:p>
    <w:p w14:paraId="5E451EB4" w14:textId="77777777" w:rsidR="008245E4" w:rsidRDefault="008245E4" w:rsidP="003E19BC">
      <w:pPr>
        <w:spacing w:line="480" w:lineRule="auto"/>
        <w:ind w:right="-35"/>
        <w:jc w:val="both"/>
        <w:rPr>
          <w:rFonts w:ascii="Bookman Old Style" w:hAnsi="Bookman Old Style" w:cs="Arial"/>
          <w:sz w:val="28"/>
          <w:szCs w:val="28"/>
          <w:lang w:val="el-GR"/>
        </w:rPr>
      </w:pPr>
    </w:p>
    <w:p w14:paraId="4F6F3C6C" w14:textId="2D1FB564" w:rsidR="008245E4" w:rsidRDefault="008245E4" w:rsidP="008245E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Μετά την πάροδο των 21 ημερών από τις 9/2/2011 και συγκεκριμένα στις 21/12/2011 και αφού στο μεταξύ η Εφεσίβλητη δεν είχε καταβάλει </w:t>
      </w:r>
      <w:r w:rsidR="007643CD">
        <w:rPr>
          <w:rFonts w:ascii="Bookman Old Style" w:hAnsi="Bookman Old Style" w:cs="Arial"/>
          <w:sz w:val="28"/>
          <w:szCs w:val="28"/>
          <w:lang w:val="el-GR"/>
        </w:rPr>
        <w:t xml:space="preserve">το ποσό </w:t>
      </w:r>
      <w:r>
        <w:rPr>
          <w:rFonts w:ascii="Bookman Old Style" w:hAnsi="Bookman Old Style" w:cs="Arial"/>
          <w:sz w:val="28"/>
          <w:szCs w:val="28"/>
          <w:lang w:val="el-GR"/>
        </w:rPr>
        <w:t xml:space="preserve">που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απαιτούσε, ο τελευταίος καταχώρισε αίτηση, βασιζόμενη</w:t>
      </w:r>
      <w:r w:rsidR="007643CD">
        <w:rPr>
          <w:rFonts w:ascii="Bookman Old Style" w:hAnsi="Bookman Old Style" w:cs="Arial"/>
          <w:sz w:val="28"/>
          <w:szCs w:val="28"/>
          <w:lang w:val="el-GR"/>
        </w:rPr>
        <w:t>,</w:t>
      </w:r>
      <w:r>
        <w:rPr>
          <w:rFonts w:ascii="Bookman Old Style" w:hAnsi="Bookman Old Style" w:cs="Arial"/>
          <w:sz w:val="28"/>
          <w:szCs w:val="28"/>
          <w:lang w:val="el-GR"/>
        </w:rPr>
        <w:t xml:space="preserve"> μεταξύ άλλων</w:t>
      </w:r>
      <w:r w:rsidR="007643CD">
        <w:rPr>
          <w:rFonts w:ascii="Bookman Old Style" w:hAnsi="Bookman Old Style" w:cs="Arial"/>
          <w:sz w:val="28"/>
          <w:szCs w:val="28"/>
          <w:lang w:val="el-GR"/>
        </w:rPr>
        <w:t>,</w:t>
      </w:r>
      <w:r>
        <w:rPr>
          <w:rFonts w:ascii="Bookman Old Style" w:hAnsi="Bookman Old Style" w:cs="Arial"/>
          <w:sz w:val="28"/>
          <w:szCs w:val="28"/>
          <w:lang w:val="el-GR"/>
        </w:rPr>
        <w:t xml:space="preserve"> στα </w:t>
      </w:r>
      <w:r>
        <w:rPr>
          <w:rFonts w:ascii="Bookman Old Style" w:hAnsi="Bookman Old Style" w:cs="Arial"/>
          <w:b/>
          <w:bCs/>
          <w:i/>
          <w:iCs/>
          <w:sz w:val="28"/>
          <w:szCs w:val="28"/>
          <w:lang w:val="el-GR"/>
        </w:rPr>
        <w:t>Άρθρα 211 και 212 του περί Εταιρειών Νόμου, Κεφ. 113</w:t>
      </w:r>
      <w:r>
        <w:rPr>
          <w:rFonts w:ascii="Bookman Old Style" w:hAnsi="Bookman Old Style" w:cs="Arial"/>
          <w:sz w:val="28"/>
          <w:szCs w:val="28"/>
          <w:lang w:val="el-GR"/>
        </w:rPr>
        <w:t>, επιδιώκοντας την έκδοση διατάγματος με το οποίο να εκκαθαρ</w:t>
      </w:r>
      <w:r w:rsidR="007643CD">
        <w:rPr>
          <w:rFonts w:ascii="Bookman Old Style" w:hAnsi="Bookman Old Style" w:cs="Arial"/>
          <w:sz w:val="28"/>
          <w:szCs w:val="28"/>
          <w:lang w:val="el-GR"/>
        </w:rPr>
        <w:t xml:space="preserve">ιστεί </w:t>
      </w:r>
      <w:r>
        <w:rPr>
          <w:rFonts w:ascii="Bookman Old Style" w:hAnsi="Bookman Old Style" w:cs="Arial"/>
          <w:sz w:val="28"/>
          <w:szCs w:val="28"/>
          <w:lang w:val="el-GR"/>
        </w:rPr>
        <w:t>η Εφεσίβλητη λόγω αδυναμίας και/ή ανικανότητας της να πληρώσει τ</w:t>
      </w:r>
      <w:r w:rsidR="007643CD">
        <w:rPr>
          <w:rFonts w:ascii="Bookman Old Style" w:hAnsi="Bookman Old Style" w:cs="Arial"/>
          <w:sz w:val="28"/>
          <w:szCs w:val="28"/>
          <w:lang w:val="el-GR"/>
        </w:rPr>
        <w:t>ο χρέος της προς αυτόν</w:t>
      </w:r>
      <w:r>
        <w:rPr>
          <w:rFonts w:ascii="Bookman Old Style" w:hAnsi="Bookman Old Style" w:cs="Arial"/>
          <w:sz w:val="28"/>
          <w:szCs w:val="28"/>
          <w:lang w:val="el-GR"/>
        </w:rPr>
        <w:t xml:space="preserve">. </w:t>
      </w:r>
    </w:p>
    <w:p w14:paraId="1E0ACC4D" w14:textId="77777777" w:rsidR="009E1D92" w:rsidRDefault="009E1D92" w:rsidP="008245E4">
      <w:pPr>
        <w:spacing w:line="480" w:lineRule="auto"/>
        <w:ind w:right="-35"/>
        <w:jc w:val="both"/>
        <w:rPr>
          <w:rFonts w:ascii="Bookman Old Style" w:hAnsi="Bookman Old Style" w:cs="Arial"/>
          <w:sz w:val="28"/>
          <w:szCs w:val="28"/>
          <w:lang w:val="el-GR"/>
        </w:rPr>
      </w:pPr>
    </w:p>
    <w:p w14:paraId="5074D269" w14:textId="4333A674" w:rsidR="009E1D92" w:rsidRDefault="009E1D92" w:rsidP="009E1D9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Το πρωτόδικο Δικαστήριο </w:t>
      </w:r>
      <w:r w:rsidR="00620BD3">
        <w:rPr>
          <w:rFonts w:ascii="Bookman Old Style" w:hAnsi="Bookman Old Style" w:cs="Arial"/>
          <w:sz w:val="28"/>
          <w:szCs w:val="28"/>
          <w:lang w:val="el-GR"/>
        </w:rPr>
        <w:t>επιλαμβανόμενο</w:t>
      </w:r>
      <w:r>
        <w:rPr>
          <w:rFonts w:ascii="Bookman Old Style" w:hAnsi="Bookman Old Style" w:cs="Arial"/>
          <w:sz w:val="28"/>
          <w:szCs w:val="28"/>
          <w:lang w:val="el-GR"/>
        </w:rPr>
        <w:t xml:space="preserve"> τη</w:t>
      </w:r>
      <w:r w:rsidR="007643CD">
        <w:rPr>
          <w:rFonts w:ascii="Bookman Old Style" w:hAnsi="Bookman Old Style" w:cs="Arial"/>
          <w:sz w:val="28"/>
          <w:szCs w:val="28"/>
          <w:lang w:val="el-GR"/>
        </w:rPr>
        <w:t>ς</w:t>
      </w:r>
      <w:r>
        <w:rPr>
          <w:rFonts w:ascii="Bookman Old Style" w:hAnsi="Bookman Old Style" w:cs="Arial"/>
          <w:sz w:val="28"/>
          <w:szCs w:val="28"/>
          <w:lang w:val="el-GR"/>
        </w:rPr>
        <w:t xml:space="preserve"> εν λόγω αίτηση</w:t>
      </w:r>
      <w:r w:rsidR="007643CD">
        <w:rPr>
          <w:rFonts w:ascii="Bookman Old Style" w:hAnsi="Bookman Old Style" w:cs="Arial"/>
          <w:sz w:val="28"/>
          <w:szCs w:val="28"/>
          <w:lang w:val="el-GR"/>
        </w:rPr>
        <w:t>ς</w:t>
      </w:r>
      <w:r>
        <w:rPr>
          <w:rFonts w:ascii="Bookman Old Style" w:hAnsi="Bookman Old Style" w:cs="Arial"/>
          <w:sz w:val="28"/>
          <w:szCs w:val="28"/>
          <w:lang w:val="el-GR"/>
        </w:rPr>
        <w:t xml:space="preserve">, αφού εξέτασε το ζήτημα κατά πόσο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αποτελούσε πιστωτή της Εφεσίβλητης, χωρίς να αποφανθεί τελεσίδικα επί του ζητήματος, έκρινε ότι</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με δεδομένο ότι η αμφισβήτηση από πλευράς της Εφεσίβλητης</w:t>
      </w:r>
      <w:r w:rsidR="007643CD">
        <w:rPr>
          <w:rFonts w:ascii="Bookman Old Style" w:hAnsi="Bookman Old Style" w:cs="Arial"/>
          <w:sz w:val="28"/>
          <w:szCs w:val="28"/>
          <w:lang w:val="el-GR"/>
        </w:rPr>
        <w:t>,</w:t>
      </w:r>
      <w:r>
        <w:rPr>
          <w:rFonts w:ascii="Bookman Old Style" w:hAnsi="Bookman Old Style" w:cs="Arial"/>
          <w:sz w:val="28"/>
          <w:szCs w:val="28"/>
          <w:lang w:val="el-GR"/>
        </w:rPr>
        <w:t xml:space="preserve"> της ιδιότητας του ως πιστωτή ήταν ουσιαστική και προωθείτο επί </w:t>
      </w:r>
      <w:proofErr w:type="spellStart"/>
      <w:r>
        <w:rPr>
          <w:rFonts w:ascii="Bookman Old Style" w:hAnsi="Bookman Old Style" w:cs="Arial"/>
          <w:sz w:val="28"/>
          <w:szCs w:val="28"/>
          <w:lang w:val="el-GR"/>
        </w:rPr>
        <w:t>ευλόγου</w:t>
      </w:r>
      <w:proofErr w:type="spellEnd"/>
      <w:r>
        <w:rPr>
          <w:rFonts w:ascii="Bookman Old Style" w:hAnsi="Bookman Old Style" w:cs="Arial"/>
          <w:sz w:val="28"/>
          <w:szCs w:val="28"/>
          <w:lang w:val="el-GR"/>
        </w:rPr>
        <w:t xml:space="preserve"> βάσεως, η ενώπιον του διαδικασία δεν αποτελούσε πρόσφορη διαδικασία μέσω της οποίας να μπορεί να αποφασιστεί και/ή επιλυθεί το ουσιαστικό</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αυτό</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εγειρόμενο ζήτημα.</w:t>
      </w:r>
      <w:r w:rsidR="000D58AC">
        <w:rPr>
          <w:rFonts w:ascii="Bookman Old Style" w:hAnsi="Bookman Old Style" w:cs="Arial"/>
          <w:sz w:val="28"/>
          <w:szCs w:val="28"/>
          <w:lang w:val="el-GR"/>
        </w:rPr>
        <w:t xml:space="preserve"> Πέραν του λόγου αυτού που οδήγησε στην απόρριψη της αίτησης, το πρωτόδικο Δικαστήριο έκρινε ότι η αίτηση θα </w:t>
      </w:r>
      <w:proofErr w:type="spellStart"/>
      <w:r w:rsidR="000D58AC">
        <w:rPr>
          <w:rFonts w:ascii="Bookman Old Style" w:hAnsi="Bookman Old Style" w:cs="Arial"/>
          <w:sz w:val="28"/>
          <w:szCs w:val="28"/>
          <w:lang w:val="el-GR"/>
        </w:rPr>
        <w:t>απορρίπτετο</w:t>
      </w:r>
      <w:proofErr w:type="spellEnd"/>
      <w:r w:rsidR="000D58AC">
        <w:rPr>
          <w:rFonts w:ascii="Bookman Old Style" w:hAnsi="Bookman Old Style" w:cs="Arial"/>
          <w:sz w:val="28"/>
          <w:szCs w:val="28"/>
          <w:lang w:val="el-GR"/>
        </w:rPr>
        <w:t xml:space="preserve"> και στη βάση ότι η επίδοση της γραπτής απαίτησης, υπό τα περιστατικά της περίπτωσης, δεν ήταν έγκυρη.</w:t>
      </w:r>
    </w:p>
    <w:p w14:paraId="656F1D04" w14:textId="77777777" w:rsidR="000D58AC" w:rsidRDefault="000D58AC" w:rsidP="009E1D92">
      <w:pPr>
        <w:spacing w:line="480" w:lineRule="auto"/>
        <w:ind w:right="-35"/>
        <w:jc w:val="both"/>
        <w:rPr>
          <w:rFonts w:ascii="Bookman Old Style" w:hAnsi="Bookman Old Style" w:cs="Arial"/>
          <w:sz w:val="28"/>
          <w:szCs w:val="28"/>
          <w:lang w:val="el-GR"/>
        </w:rPr>
      </w:pPr>
    </w:p>
    <w:p w14:paraId="2A8713CF" w14:textId="47F51478" w:rsidR="000D5644" w:rsidRDefault="000D5644" w:rsidP="009E1D9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Απόφαση του πρωτόδικου Δικαστηρίου προσβάλλεται με </w:t>
      </w:r>
      <w:r w:rsidRPr="00085A7E">
        <w:rPr>
          <w:rFonts w:ascii="Bookman Old Style" w:hAnsi="Bookman Old Style" w:cs="Arial"/>
          <w:b/>
          <w:bCs/>
          <w:sz w:val="28"/>
          <w:szCs w:val="28"/>
          <w:lang w:val="el-GR"/>
        </w:rPr>
        <w:t xml:space="preserve">πέντε </w:t>
      </w:r>
      <w:r>
        <w:rPr>
          <w:rFonts w:ascii="Bookman Old Style" w:hAnsi="Bookman Old Style" w:cs="Arial"/>
          <w:sz w:val="28"/>
          <w:szCs w:val="28"/>
          <w:lang w:val="el-GR"/>
        </w:rPr>
        <w:t xml:space="preserve">συνολικά </w:t>
      </w:r>
      <w:r w:rsidRPr="00085A7E">
        <w:rPr>
          <w:rFonts w:ascii="Bookman Old Style" w:hAnsi="Bookman Old Style" w:cs="Arial"/>
          <w:b/>
          <w:bCs/>
          <w:sz w:val="28"/>
          <w:szCs w:val="28"/>
          <w:lang w:val="el-GR"/>
        </w:rPr>
        <w:t>Λόγους Έφεσης</w:t>
      </w:r>
      <w:r>
        <w:rPr>
          <w:rFonts w:ascii="Bookman Old Style" w:hAnsi="Bookman Old Style" w:cs="Arial"/>
          <w:sz w:val="28"/>
          <w:szCs w:val="28"/>
          <w:lang w:val="el-GR"/>
        </w:rPr>
        <w:t>.</w:t>
      </w:r>
    </w:p>
    <w:p w14:paraId="63A9AE4C" w14:textId="77777777" w:rsidR="000D5644" w:rsidRDefault="000D5644" w:rsidP="009E1D92">
      <w:pPr>
        <w:spacing w:line="480" w:lineRule="auto"/>
        <w:ind w:right="-35"/>
        <w:jc w:val="both"/>
        <w:rPr>
          <w:rFonts w:ascii="Bookman Old Style" w:hAnsi="Bookman Old Style" w:cs="Arial"/>
          <w:sz w:val="28"/>
          <w:szCs w:val="28"/>
          <w:lang w:val="el-GR"/>
        </w:rPr>
      </w:pPr>
    </w:p>
    <w:p w14:paraId="7D38F9CA" w14:textId="20F62F14" w:rsidR="00032C76" w:rsidRDefault="00032C76" w:rsidP="00085A7E">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sidR="00620BD3" w:rsidRPr="00620BD3">
        <w:rPr>
          <w:rFonts w:ascii="Bookman Old Style" w:hAnsi="Bookman Old Style" w:cs="Arial"/>
          <w:b/>
          <w:bCs/>
          <w:sz w:val="28"/>
          <w:szCs w:val="28"/>
          <w:lang w:val="el-GR"/>
        </w:rPr>
        <w:t>1</w:t>
      </w:r>
      <w:r w:rsidR="00620BD3" w:rsidRPr="00620BD3">
        <w:rPr>
          <w:rFonts w:ascii="Bookman Old Style" w:hAnsi="Bookman Old Style" w:cs="Arial"/>
          <w:b/>
          <w:bCs/>
          <w:sz w:val="28"/>
          <w:szCs w:val="28"/>
          <w:vertAlign w:val="superscript"/>
          <w:lang w:val="el-GR"/>
        </w:rPr>
        <w:t>ου</w:t>
      </w:r>
      <w:r w:rsidR="00620BD3" w:rsidRPr="00620BD3">
        <w:rPr>
          <w:rFonts w:ascii="Bookman Old Style" w:hAnsi="Bookman Old Style" w:cs="Arial"/>
          <w:b/>
          <w:bCs/>
          <w:sz w:val="28"/>
          <w:szCs w:val="28"/>
          <w:lang w:val="el-GR"/>
        </w:rPr>
        <w:t xml:space="preserve"> </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προκρίνει ως λανθασμένη την Απόφαση του πρωτόδικου Δικαστηρίου,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αποτελούσε πιστωτή της Εφεσίβλητης από τη στιγμή που </w:t>
      </w:r>
      <w:r w:rsidR="00620BD3">
        <w:rPr>
          <w:rFonts w:ascii="Bookman Old Style" w:hAnsi="Bookman Old Style" w:cs="Arial"/>
          <w:sz w:val="28"/>
          <w:szCs w:val="28"/>
          <w:lang w:val="el-GR"/>
        </w:rPr>
        <w:t xml:space="preserve">αυτός </w:t>
      </w:r>
      <w:r>
        <w:rPr>
          <w:rFonts w:ascii="Bookman Old Style" w:hAnsi="Bookman Old Style" w:cs="Arial"/>
          <w:sz w:val="28"/>
          <w:szCs w:val="28"/>
          <w:lang w:val="el-GR"/>
        </w:rPr>
        <w:t>είχε καταβάλει μέρος</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μόνο</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του χρέους του </w:t>
      </w:r>
      <w:proofErr w:type="spellStart"/>
      <w:r>
        <w:rPr>
          <w:rFonts w:ascii="Bookman Old Style" w:hAnsi="Bookman Old Style" w:cs="Arial"/>
          <w:sz w:val="28"/>
          <w:szCs w:val="28"/>
          <w:lang w:val="el-GR"/>
        </w:rPr>
        <w:t>πρωτοφειλέτη</w:t>
      </w:r>
      <w:proofErr w:type="spellEnd"/>
      <w:r>
        <w:rPr>
          <w:rFonts w:ascii="Bookman Old Style" w:hAnsi="Bookman Old Style" w:cs="Arial"/>
          <w:sz w:val="28"/>
          <w:szCs w:val="28"/>
          <w:lang w:val="el-GR"/>
        </w:rPr>
        <w:t xml:space="preserve">. Ως λανθασμένη προκρίνεται μέσω του </w:t>
      </w:r>
      <w:r w:rsidR="00620BD3" w:rsidRPr="00620BD3">
        <w:rPr>
          <w:rFonts w:ascii="Bookman Old Style" w:hAnsi="Bookman Old Style" w:cs="Arial"/>
          <w:b/>
          <w:bCs/>
          <w:sz w:val="28"/>
          <w:szCs w:val="28"/>
          <w:lang w:val="el-GR"/>
        </w:rPr>
        <w:t>2</w:t>
      </w:r>
      <w:r w:rsidR="00620BD3" w:rsidRPr="00620BD3">
        <w:rPr>
          <w:rFonts w:ascii="Bookman Old Style" w:hAnsi="Bookman Old Style" w:cs="Arial"/>
          <w:b/>
          <w:bCs/>
          <w:sz w:val="28"/>
          <w:szCs w:val="28"/>
          <w:vertAlign w:val="superscript"/>
          <w:lang w:val="el-GR"/>
        </w:rPr>
        <w:t>ου</w:t>
      </w:r>
      <w:r w:rsidR="00620BD3" w:rsidRPr="00620BD3">
        <w:rPr>
          <w:rFonts w:ascii="Bookman Old Style" w:hAnsi="Bookman Old Style" w:cs="Arial"/>
          <w:b/>
          <w:bCs/>
          <w:sz w:val="28"/>
          <w:szCs w:val="28"/>
          <w:lang w:val="el-GR"/>
        </w:rPr>
        <w:t xml:space="preserve"> </w:t>
      </w:r>
      <w:r>
        <w:rPr>
          <w:rFonts w:ascii="Bookman Old Style" w:hAnsi="Bookman Old Style" w:cs="Arial"/>
          <w:b/>
          <w:bCs/>
          <w:sz w:val="28"/>
          <w:szCs w:val="28"/>
          <w:lang w:val="el-GR"/>
        </w:rPr>
        <w:t xml:space="preserve">Λόγου Έφεσης </w:t>
      </w:r>
      <w:r>
        <w:rPr>
          <w:rFonts w:ascii="Bookman Old Style" w:hAnsi="Bookman Old Style" w:cs="Arial"/>
          <w:sz w:val="28"/>
          <w:szCs w:val="28"/>
          <w:lang w:val="el-GR"/>
        </w:rPr>
        <w:t xml:space="preserve">η κατάληξη του πρωτόδικου Δικαστηρίου ότι η οφειλή τελούσε υπό ουσιαστική αμφισβήτηση η οποία προωθείτο επί </w:t>
      </w:r>
      <w:proofErr w:type="spellStart"/>
      <w:r>
        <w:rPr>
          <w:rFonts w:ascii="Bookman Old Style" w:hAnsi="Bookman Old Style" w:cs="Arial"/>
          <w:sz w:val="28"/>
          <w:szCs w:val="28"/>
          <w:lang w:val="el-GR"/>
        </w:rPr>
        <w:t>ευλόγου</w:t>
      </w:r>
      <w:proofErr w:type="spellEnd"/>
      <w:r>
        <w:rPr>
          <w:rFonts w:ascii="Bookman Old Style" w:hAnsi="Bookman Old Style" w:cs="Arial"/>
          <w:sz w:val="28"/>
          <w:szCs w:val="28"/>
          <w:lang w:val="el-GR"/>
        </w:rPr>
        <w:t xml:space="preserve"> </w:t>
      </w:r>
      <w:r>
        <w:rPr>
          <w:rFonts w:ascii="Bookman Old Style" w:hAnsi="Bookman Old Style" w:cs="Arial"/>
          <w:sz w:val="28"/>
          <w:szCs w:val="28"/>
          <w:lang w:val="el-GR"/>
        </w:rPr>
        <w:lastRenderedPageBreak/>
        <w:t>βάσεως και ότι</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συνεπώς</w:t>
      </w:r>
      <w:r w:rsidR="00620BD3">
        <w:rPr>
          <w:rFonts w:ascii="Bookman Old Style" w:hAnsi="Bookman Old Style" w:cs="Arial"/>
          <w:sz w:val="28"/>
          <w:szCs w:val="28"/>
          <w:lang w:val="el-GR"/>
        </w:rPr>
        <w:t>,</w:t>
      </w:r>
      <w:r>
        <w:rPr>
          <w:rFonts w:ascii="Bookman Old Style" w:hAnsi="Bookman Old Style" w:cs="Arial"/>
          <w:sz w:val="28"/>
          <w:szCs w:val="28"/>
          <w:lang w:val="el-GR"/>
        </w:rPr>
        <w:t xml:space="preserve"> η διαδικασία ενώπιον του δεν αποτελούσε πρόσφορη διαδικασία προς επίλυση του εγειρόμενου αυτού ουσιαστικού ζητήματος. Με τον </w:t>
      </w:r>
      <w:r w:rsidR="00620BD3" w:rsidRPr="00620BD3">
        <w:rPr>
          <w:rFonts w:ascii="Bookman Old Style" w:hAnsi="Bookman Old Style" w:cs="Arial"/>
          <w:b/>
          <w:bCs/>
          <w:sz w:val="28"/>
          <w:szCs w:val="28"/>
          <w:lang w:val="el-GR"/>
        </w:rPr>
        <w:t>3</w:t>
      </w:r>
      <w:r w:rsidR="00620BD3" w:rsidRPr="00620BD3">
        <w:rPr>
          <w:rFonts w:ascii="Bookman Old Style" w:hAnsi="Bookman Old Style" w:cs="Arial"/>
          <w:b/>
          <w:bCs/>
          <w:sz w:val="28"/>
          <w:szCs w:val="28"/>
          <w:vertAlign w:val="superscript"/>
          <w:lang w:val="el-GR"/>
        </w:rPr>
        <w:t>ο</w:t>
      </w:r>
      <w:r w:rsidR="00620BD3">
        <w:rPr>
          <w:rFonts w:ascii="Bookman Old Style" w:hAnsi="Bookman Old Style" w:cs="Arial"/>
          <w:sz w:val="28"/>
          <w:szCs w:val="28"/>
          <w:lang w:val="el-GR"/>
        </w:rPr>
        <w:t xml:space="preserve"> </w:t>
      </w:r>
      <w:r>
        <w:rPr>
          <w:rFonts w:ascii="Bookman Old Style" w:hAnsi="Bookman Old Style" w:cs="Arial"/>
          <w:b/>
          <w:bCs/>
          <w:sz w:val="28"/>
          <w:szCs w:val="28"/>
          <w:lang w:val="el-GR"/>
        </w:rPr>
        <w:t>Λόγο Έφεσης</w:t>
      </w:r>
      <w:r>
        <w:rPr>
          <w:rFonts w:ascii="Bookman Old Style" w:hAnsi="Bookman Old Style" w:cs="Arial"/>
          <w:sz w:val="28"/>
          <w:szCs w:val="28"/>
          <w:lang w:val="el-GR"/>
        </w:rPr>
        <w:t xml:space="preserve"> προσβάλλεται ως λανθασμένη η Απόφαση του πρωτόδικου Δικαστηρίου ότι η επίδοση της γραπτής απαίτησης δυνάμει του </w:t>
      </w:r>
      <w:r w:rsidRPr="00085A7E">
        <w:rPr>
          <w:rFonts w:ascii="Bookman Old Style" w:hAnsi="Bookman Old Style" w:cs="Arial"/>
          <w:b/>
          <w:bCs/>
          <w:i/>
          <w:iCs/>
          <w:sz w:val="28"/>
          <w:szCs w:val="28"/>
          <w:lang w:val="el-GR"/>
        </w:rPr>
        <w:t>Άρθρου 212(α)</w:t>
      </w:r>
      <w:r w:rsidRPr="00085A7E">
        <w:rPr>
          <w:rFonts w:ascii="Bookman Old Style" w:hAnsi="Bookman Old Style" w:cs="Arial"/>
          <w:sz w:val="28"/>
          <w:szCs w:val="28"/>
          <w:lang w:val="el-GR"/>
        </w:rPr>
        <w:t xml:space="preserve"> του </w:t>
      </w:r>
      <w:r w:rsidRPr="00085A7E">
        <w:rPr>
          <w:rFonts w:ascii="Bookman Old Style" w:hAnsi="Bookman Old Style" w:cs="Arial"/>
          <w:b/>
          <w:bCs/>
          <w:i/>
          <w:iCs/>
          <w:sz w:val="28"/>
          <w:szCs w:val="28"/>
          <w:lang w:val="el-GR"/>
        </w:rPr>
        <w:t>Κεφ. 113</w:t>
      </w:r>
      <w:r w:rsidRPr="00085A7E">
        <w:rPr>
          <w:rFonts w:ascii="Bookman Old Style" w:hAnsi="Bookman Old Style" w:cs="Arial"/>
          <w:sz w:val="28"/>
          <w:szCs w:val="28"/>
          <w:lang w:val="el-GR"/>
        </w:rPr>
        <w:t xml:space="preserve"> </w:t>
      </w:r>
      <w:r>
        <w:rPr>
          <w:rFonts w:ascii="Bookman Old Style" w:hAnsi="Bookman Old Style" w:cs="Arial"/>
          <w:sz w:val="28"/>
          <w:szCs w:val="28"/>
          <w:lang w:val="el-GR"/>
        </w:rPr>
        <w:t xml:space="preserve">δεν ήταν έγκυρη. </w:t>
      </w:r>
      <w:r w:rsidR="00646163">
        <w:rPr>
          <w:rFonts w:ascii="Bookman Old Style" w:hAnsi="Bookman Old Style" w:cs="Arial"/>
          <w:sz w:val="28"/>
          <w:szCs w:val="28"/>
          <w:lang w:val="el-GR"/>
        </w:rPr>
        <w:t xml:space="preserve">Μέσω του </w:t>
      </w:r>
      <w:r w:rsidR="00620BD3" w:rsidRPr="00620BD3">
        <w:rPr>
          <w:rFonts w:ascii="Bookman Old Style" w:hAnsi="Bookman Old Style" w:cs="Arial"/>
          <w:b/>
          <w:bCs/>
          <w:sz w:val="28"/>
          <w:szCs w:val="28"/>
          <w:lang w:val="el-GR"/>
        </w:rPr>
        <w:t>4</w:t>
      </w:r>
      <w:r w:rsidR="00620BD3" w:rsidRPr="00620BD3">
        <w:rPr>
          <w:rFonts w:ascii="Bookman Old Style" w:hAnsi="Bookman Old Style" w:cs="Arial"/>
          <w:b/>
          <w:bCs/>
          <w:sz w:val="28"/>
          <w:szCs w:val="28"/>
          <w:vertAlign w:val="superscript"/>
          <w:lang w:val="el-GR"/>
        </w:rPr>
        <w:t>ου</w:t>
      </w:r>
      <w:r w:rsidR="00620BD3">
        <w:rPr>
          <w:rFonts w:ascii="Bookman Old Style" w:hAnsi="Bookman Old Style" w:cs="Arial"/>
          <w:sz w:val="28"/>
          <w:szCs w:val="28"/>
          <w:lang w:val="el-GR"/>
        </w:rPr>
        <w:t xml:space="preserve"> </w:t>
      </w:r>
      <w:r w:rsidR="00646163" w:rsidRPr="00085A7E">
        <w:rPr>
          <w:rFonts w:ascii="Bookman Old Style" w:hAnsi="Bookman Old Style" w:cs="Arial"/>
          <w:b/>
          <w:bCs/>
          <w:sz w:val="28"/>
          <w:szCs w:val="28"/>
          <w:lang w:val="el-GR"/>
        </w:rPr>
        <w:t>Λόγου Έφεσης</w:t>
      </w:r>
      <w:r w:rsidR="00646163">
        <w:rPr>
          <w:rFonts w:ascii="Bookman Old Style" w:hAnsi="Bookman Old Style" w:cs="Arial"/>
          <w:sz w:val="28"/>
          <w:szCs w:val="28"/>
          <w:lang w:val="el-GR"/>
        </w:rPr>
        <w:t xml:space="preserve"> ο </w:t>
      </w:r>
      <w:proofErr w:type="spellStart"/>
      <w:r w:rsidR="00646163">
        <w:rPr>
          <w:rFonts w:ascii="Bookman Old Style" w:hAnsi="Bookman Old Style" w:cs="Arial"/>
          <w:sz w:val="28"/>
          <w:szCs w:val="28"/>
          <w:lang w:val="el-GR"/>
        </w:rPr>
        <w:t>Εφεσείων</w:t>
      </w:r>
      <w:proofErr w:type="spellEnd"/>
      <w:r w:rsidR="00646163">
        <w:rPr>
          <w:rFonts w:ascii="Bookman Old Style" w:hAnsi="Bookman Old Style" w:cs="Arial"/>
          <w:sz w:val="28"/>
          <w:szCs w:val="28"/>
          <w:lang w:val="el-GR"/>
        </w:rPr>
        <w:t xml:space="preserve"> διατείνεται ότι</w:t>
      </w:r>
      <w:r w:rsidR="00620BD3">
        <w:rPr>
          <w:rFonts w:ascii="Bookman Old Style" w:hAnsi="Bookman Old Style" w:cs="Arial"/>
          <w:sz w:val="28"/>
          <w:szCs w:val="28"/>
          <w:lang w:val="el-GR"/>
        </w:rPr>
        <w:t>,</w:t>
      </w:r>
      <w:r w:rsidR="00646163">
        <w:rPr>
          <w:rFonts w:ascii="Bookman Old Style" w:hAnsi="Bookman Old Style" w:cs="Arial"/>
          <w:sz w:val="28"/>
          <w:szCs w:val="28"/>
          <w:lang w:val="el-GR"/>
        </w:rPr>
        <w:t xml:space="preserve"> ανεξαρτήτως της εγκυρότητας της επίδοσης, το πρωτόδικο Δικαστήριο λανθασμένα δεν </w:t>
      </w:r>
      <w:proofErr w:type="spellStart"/>
      <w:r w:rsidR="00646163">
        <w:rPr>
          <w:rFonts w:ascii="Bookman Old Style" w:hAnsi="Bookman Old Style" w:cs="Arial"/>
          <w:sz w:val="28"/>
          <w:szCs w:val="28"/>
          <w:lang w:val="el-GR"/>
        </w:rPr>
        <w:t>απεφάνθη</w:t>
      </w:r>
      <w:proofErr w:type="spellEnd"/>
      <w:r w:rsidR="00646163">
        <w:rPr>
          <w:rFonts w:ascii="Bookman Old Style" w:hAnsi="Bookman Old Style" w:cs="Arial"/>
          <w:sz w:val="28"/>
          <w:szCs w:val="28"/>
          <w:lang w:val="el-GR"/>
        </w:rPr>
        <w:t xml:space="preserve"> επί της αδυναμίας καταβολής των υποχρεώσεων της Εφεσίβλητης.</w:t>
      </w:r>
      <w:r w:rsidR="0071294F">
        <w:rPr>
          <w:rFonts w:ascii="Bookman Old Style" w:hAnsi="Bookman Old Style" w:cs="Arial"/>
          <w:sz w:val="28"/>
          <w:szCs w:val="28"/>
          <w:lang w:val="el-GR"/>
        </w:rPr>
        <w:t xml:space="preserve"> Με τον </w:t>
      </w:r>
      <w:r w:rsidR="00620BD3" w:rsidRPr="00620BD3">
        <w:rPr>
          <w:rFonts w:ascii="Bookman Old Style" w:hAnsi="Bookman Old Style" w:cs="Arial"/>
          <w:b/>
          <w:bCs/>
          <w:sz w:val="28"/>
          <w:szCs w:val="28"/>
          <w:lang w:val="el-GR"/>
        </w:rPr>
        <w:t>5</w:t>
      </w:r>
      <w:r w:rsidR="00620BD3" w:rsidRPr="00620BD3">
        <w:rPr>
          <w:rFonts w:ascii="Bookman Old Style" w:hAnsi="Bookman Old Style" w:cs="Arial"/>
          <w:b/>
          <w:bCs/>
          <w:sz w:val="28"/>
          <w:szCs w:val="28"/>
          <w:vertAlign w:val="superscript"/>
          <w:lang w:val="el-GR"/>
        </w:rPr>
        <w:t>ο</w:t>
      </w:r>
      <w:r w:rsidR="00620BD3">
        <w:rPr>
          <w:rFonts w:ascii="Bookman Old Style" w:hAnsi="Bookman Old Style" w:cs="Arial"/>
          <w:sz w:val="28"/>
          <w:szCs w:val="28"/>
          <w:lang w:val="el-GR"/>
        </w:rPr>
        <w:t xml:space="preserve"> </w:t>
      </w:r>
      <w:r w:rsidR="0071294F" w:rsidRPr="00085A7E">
        <w:rPr>
          <w:rFonts w:ascii="Bookman Old Style" w:hAnsi="Bookman Old Style" w:cs="Arial"/>
          <w:b/>
          <w:bCs/>
          <w:i/>
          <w:iCs/>
          <w:sz w:val="28"/>
          <w:szCs w:val="28"/>
          <w:lang w:val="el-GR"/>
        </w:rPr>
        <w:t>Λόγο Έφεσης</w:t>
      </w:r>
      <w:r w:rsidR="0071294F">
        <w:rPr>
          <w:rFonts w:ascii="Bookman Old Style" w:hAnsi="Bookman Old Style" w:cs="Arial"/>
          <w:sz w:val="28"/>
          <w:szCs w:val="28"/>
          <w:lang w:val="el-GR"/>
        </w:rPr>
        <w:t xml:space="preserve"> ο </w:t>
      </w:r>
      <w:proofErr w:type="spellStart"/>
      <w:r w:rsidR="0071294F">
        <w:rPr>
          <w:rFonts w:ascii="Bookman Old Style" w:hAnsi="Bookman Old Style" w:cs="Arial"/>
          <w:sz w:val="28"/>
          <w:szCs w:val="28"/>
          <w:lang w:val="el-GR"/>
        </w:rPr>
        <w:t>Εφεσείων</w:t>
      </w:r>
      <w:proofErr w:type="spellEnd"/>
      <w:r w:rsidR="0071294F">
        <w:rPr>
          <w:rFonts w:ascii="Bookman Old Style" w:hAnsi="Bookman Old Style" w:cs="Arial"/>
          <w:sz w:val="28"/>
          <w:szCs w:val="28"/>
          <w:lang w:val="el-GR"/>
        </w:rPr>
        <w:t xml:space="preserve"> ισχυρίζεται ότι η μεγάλη και αδικαιολόγητη καθυστέρηση στην εκδίκαση της υπόθεσης καθιστά την Απόφαση εξ υπαρχής άκυρη λόγω παραβίασης του </w:t>
      </w:r>
      <w:r w:rsidR="0071294F" w:rsidRPr="00620BD3">
        <w:rPr>
          <w:rFonts w:ascii="Bookman Old Style" w:hAnsi="Bookman Old Style" w:cs="Arial"/>
          <w:b/>
          <w:bCs/>
          <w:i/>
          <w:iCs/>
          <w:sz w:val="28"/>
          <w:szCs w:val="28"/>
          <w:lang w:val="el-GR"/>
        </w:rPr>
        <w:t>Άρθρου 30</w:t>
      </w:r>
      <w:r w:rsidR="0071294F" w:rsidRPr="00085A7E">
        <w:rPr>
          <w:rFonts w:ascii="Bookman Old Style" w:hAnsi="Bookman Old Style" w:cs="Arial"/>
          <w:sz w:val="28"/>
          <w:szCs w:val="28"/>
          <w:lang w:val="el-GR"/>
        </w:rPr>
        <w:t xml:space="preserve"> του </w:t>
      </w:r>
      <w:r w:rsidR="0071294F" w:rsidRPr="00620BD3">
        <w:rPr>
          <w:rFonts w:ascii="Bookman Old Style" w:hAnsi="Bookman Old Style" w:cs="Arial"/>
          <w:b/>
          <w:bCs/>
          <w:i/>
          <w:iCs/>
          <w:sz w:val="28"/>
          <w:szCs w:val="28"/>
          <w:lang w:val="el-GR"/>
        </w:rPr>
        <w:t>Συντάγματος</w:t>
      </w:r>
      <w:r w:rsidR="0071294F">
        <w:rPr>
          <w:rFonts w:ascii="Bookman Old Style" w:hAnsi="Bookman Old Style" w:cs="Arial"/>
          <w:sz w:val="28"/>
          <w:szCs w:val="28"/>
          <w:lang w:val="el-GR"/>
        </w:rPr>
        <w:t>.</w:t>
      </w:r>
    </w:p>
    <w:p w14:paraId="69B522D8" w14:textId="77777777" w:rsidR="00085A7E" w:rsidRPr="0071294F" w:rsidRDefault="00085A7E" w:rsidP="00085A7E">
      <w:pPr>
        <w:spacing w:line="480" w:lineRule="auto"/>
        <w:ind w:right="-35"/>
        <w:jc w:val="both"/>
        <w:rPr>
          <w:rFonts w:ascii="Bookman Old Style" w:hAnsi="Bookman Old Style" w:cs="Arial"/>
          <w:sz w:val="28"/>
          <w:szCs w:val="28"/>
          <w:lang w:val="el-GR"/>
        </w:rPr>
      </w:pPr>
    </w:p>
    <w:p w14:paraId="1D7EFD8B" w14:textId="156190C0" w:rsidR="00B37FA3" w:rsidRDefault="00B37FA3" w:rsidP="00085A7E">
      <w:pPr>
        <w:overflowPunct w:val="0"/>
        <w:spacing w:line="480" w:lineRule="auto"/>
        <w:ind w:right="62"/>
        <w:jc w:val="both"/>
        <w:rPr>
          <w:rFonts w:ascii="Bookman Old Style" w:hAnsi="Bookman Old Style" w:cs="Arial"/>
          <w:sz w:val="28"/>
          <w:szCs w:val="28"/>
          <w:lang w:val="el-GR"/>
        </w:rPr>
      </w:pPr>
      <w:r w:rsidRPr="00B37FA3">
        <w:rPr>
          <w:rFonts w:ascii="Bookman Old Style" w:hAnsi="Bookman Old Style" w:cs="Arial"/>
          <w:sz w:val="28"/>
          <w:szCs w:val="28"/>
          <w:lang w:val="el-GR"/>
        </w:rPr>
        <w:t xml:space="preserve">Σχετικές προς τα υπό εξέταση επίδικα θέματα είναι οι πρόνοιες των </w:t>
      </w:r>
      <w:r w:rsidRPr="00085A7E">
        <w:rPr>
          <w:rFonts w:ascii="Bookman Old Style" w:hAnsi="Bookman Old Style" w:cs="Arial"/>
          <w:b/>
          <w:bCs/>
          <w:i/>
          <w:iCs/>
          <w:sz w:val="28"/>
          <w:szCs w:val="28"/>
          <w:lang w:val="el-GR"/>
        </w:rPr>
        <w:t xml:space="preserve">Άρθρων </w:t>
      </w:r>
      <w:r w:rsidRPr="00B37FA3">
        <w:rPr>
          <w:rFonts w:ascii="Bookman Old Style" w:hAnsi="Bookman Old Style" w:cs="Arial"/>
          <w:b/>
          <w:bCs/>
          <w:i/>
          <w:iCs/>
          <w:sz w:val="28"/>
          <w:szCs w:val="28"/>
          <w:lang w:val="el-GR"/>
        </w:rPr>
        <w:t>211(ε)</w:t>
      </w:r>
      <w:r w:rsidRPr="00B37FA3">
        <w:rPr>
          <w:rFonts w:ascii="Bookman Old Style" w:hAnsi="Bookman Old Style" w:cs="Arial"/>
          <w:sz w:val="28"/>
          <w:szCs w:val="28"/>
          <w:lang w:val="el-GR"/>
        </w:rPr>
        <w:t xml:space="preserve"> και </w:t>
      </w:r>
      <w:r w:rsidRPr="00B37FA3">
        <w:rPr>
          <w:rFonts w:ascii="Bookman Old Style" w:hAnsi="Bookman Old Style" w:cs="Arial"/>
          <w:b/>
          <w:bCs/>
          <w:i/>
          <w:iCs/>
          <w:sz w:val="28"/>
          <w:szCs w:val="28"/>
          <w:lang w:val="el-GR"/>
        </w:rPr>
        <w:t xml:space="preserve">212(α) </w:t>
      </w:r>
      <w:r w:rsidRPr="00B37FA3">
        <w:rPr>
          <w:rFonts w:ascii="Bookman Old Style" w:hAnsi="Bookman Old Style" w:cs="Arial"/>
          <w:sz w:val="28"/>
          <w:szCs w:val="28"/>
          <w:lang w:val="el-GR"/>
        </w:rPr>
        <w:t xml:space="preserve">και </w:t>
      </w:r>
      <w:r w:rsidRPr="00B37FA3">
        <w:rPr>
          <w:rFonts w:ascii="Bookman Old Style" w:hAnsi="Bookman Old Style" w:cs="Arial"/>
          <w:b/>
          <w:bCs/>
          <w:i/>
          <w:iCs/>
          <w:sz w:val="28"/>
          <w:szCs w:val="28"/>
          <w:lang w:val="el-GR"/>
        </w:rPr>
        <w:t>(γ)</w:t>
      </w:r>
      <w:r w:rsidRPr="00B37FA3">
        <w:rPr>
          <w:rFonts w:ascii="Bookman Old Style" w:hAnsi="Bookman Old Style" w:cs="Arial"/>
          <w:sz w:val="28"/>
          <w:szCs w:val="28"/>
          <w:lang w:val="el-GR"/>
        </w:rPr>
        <w:t xml:space="preserve"> του </w:t>
      </w:r>
      <w:r w:rsidRPr="00B37FA3">
        <w:rPr>
          <w:rFonts w:ascii="Bookman Old Style" w:hAnsi="Bookman Old Style" w:cs="Arial"/>
          <w:b/>
          <w:bCs/>
          <w:i/>
          <w:iCs/>
          <w:sz w:val="28"/>
          <w:szCs w:val="28"/>
          <w:lang w:val="el-GR"/>
        </w:rPr>
        <w:t xml:space="preserve">περί Εταιρειών Νόμου, </w:t>
      </w:r>
      <w:r w:rsidR="003074D0" w:rsidRPr="003074D0">
        <w:rPr>
          <w:rFonts w:ascii="Bookman Old Style" w:hAnsi="Bookman Old Style" w:cs="Arial"/>
          <w:b/>
          <w:bCs/>
          <w:i/>
          <w:iCs/>
          <w:sz w:val="28"/>
          <w:szCs w:val="28"/>
          <w:lang w:val="el-GR"/>
        </w:rPr>
        <w:t xml:space="preserve">                    </w:t>
      </w:r>
      <w:r w:rsidRPr="00B37FA3">
        <w:rPr>
          <w:rFonts w:ascii="Bookman Old Style" w:hAnsi="Bookman Old Style" w:cs="Arial"/>
          <w:b/>
          <w:bCs/>
          <w:i/>
          <w:iCs/>
          <w:sz w:val="28"/>
          <w:szCs w:val="28"/>
          <w:lang w:val="el-GR"/>
        </w:rPr>
        <w:t>Κεφ. 113</w:t>
      </w:r>
      <w:r w:rsidRPr="00B37FA3">
        <w:rPr>
          <w:rFonts w:ascii="Bookman Old Style" w:hAnsi="Bookman Old Style" w:cs="Arial"/>
          <w:sz w:val="28"/>
          <w:szCs w:val="28"/>
          <w:lang w:val="el-GR"/>
        </w:rPr>
        <w:t>.</w:t>
      </w:r>
    </w:p>
    <w:p w14:paraId="28EBA8CF" w14:textId="77777777" w:rsidR="003E08C4" w:rsidRDefault="003E08C4" w:rsidP="00085A7E">
      <w:pPr>
        <w:overflowPunct w:val="0"/>
        <w:spacing w:line="480" w:lineRule="auto"/>
        <w:ind w:right="62"/>
        <w:jc w:val="both"/>
        <w:rPr>
          <w:rFonts w:ascii="Bookman Old Style" w:hAnsi="Bookman Old Style" w:cs="Arial"/>
          <w:sz w:val="28"/>
          <w:szCs w:val="28"/>
          <w:lang w:val="el-GR"/>
        </w:rPr>
      </w:pPr>
    </w:p>
    <w:p w14:paraId="7A067AD0" w14:textId="7D67056C" w:rsidR="003E08C4" w:rsidRDefault="003E08C4" w:rsidP="003E08C4">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Στο </w:t>
      </w:r>
      <w:r w:rsidRPr="003E08C4">
        <w:rPr>
          <w:rFonts w:ascii="Bookman Old Style" w:hAnsi="Bookman Old Style" w:cs="Arial"/>
          <w:b/>
          <w:bCs/>
          <w:i/>
          <w:iCs/>
          <w:sz w:val="28"/>
          <w:szCs w:val="28"/>
          <w:lang w:val="el-GR"/>
        </w:rPr>
        <w:t>Άρθρο 211</w:t>
      </w:r>
      <w:r>
        <w:rPr>
          <w:rFonts w:ascii="Bookman Old Style" w:hAnsi="Bookman Old Style" w:cs="Arial"/>
          <w:sz w:val="28"/>
          <w:szCs w:val="28"/>
          <w:lang w:val="el-GR"/>
        </w:rPr>
        <w:t xml:space="preserve"> καταγράφονται</w:t>
      </w:r>
      <w:r w:rsidR="007643CD">
        <w:rPr>
          <w:rFonts w:ascii="Bookman Old Style" w:hAnsi="Bookman Old Style" w:cs="Arial"/>
          <w:sz w:val="28"/>
          <w:szCs w:val="28"/>
          <w:lang w:val="el-GR"/>
        </w:rPr>
        <w:t xml:space="preserve"> </w:t>
      </w:r>
      <w:r>
        <w:rPr>
          <w:rFonts w:ascii="Bookman Old Style" w:hAnsi="Bookman Old Style" w:cs="Arial"/>
          <w:sz w:val="28"/>
          <w:szCs w:val="28"/>
          <w:lang w:val="el-GR"/>
        </w:rPr>
        <w:t>δι</w:t>
      </w:r>
      <w:r w:rsidR="007643CD">
        <w:rPr>
          <w:rFonts w:ascii="Bookman Old Style" w:hAnsi="Bookman Old Style" w:cs="Arial"/>
          <w:sz w:val="28"/>
          <w:szCs w:val="28"/>
          <w:lang w:val="el-GR"/>
        </w:rPr>
        <w:t xml:space="preserve">άφορες </w:t>
      </w:r>
      <w:r>
        <w:rPr>
          <w:rFonts w:ascii="Bookman Old Style" w:hAnsi="Bookman Old Style" w:cs="Arial"/>
          <w:sz w:val="28"/>
          <w:szCs w:val="28"/>
          <w:lang w:val="el-GR"/>
        </w:rPr>
        <w:t>περιπτώσεις όπου για κάθε μια από αυτές είναι δυνατόν να εκδοθεί διάταγμα εκκαθάρισης. Μια από αυτές είναι η περίπτωση όπου:</w:t>
      </w:r>
    </w:p>
    <w:p w14:paraId="1FBC318B" w14:textId="07FFC3C8" w:rsidR="00B37FA3" w:rsidRPr="00B37FA3" w:rsidRDefault="003E08C4" w:rsidP="003E08C4">
      <w:pPr>
        <w:overflowPunct w:val="0"/>
        <w:spacing w:line="480" w:lineRule="auto"/>
        <w:ind w:right="62"/>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59E0EB8F" w14:textId="24BF841A" w:rsidR="00B37FA3" w:rsidRPr="002A71C4" w:rsidRDefault="00B37FA3" w:rsidP="00EC3B00">
      <w:pPr>
        <w:overflowPunct w:val="0"/>
        <w:spacing w:line="480" w:lineRule="auto"/>
        <w:ind w:right="62"/>
        <w:jc w:val="both"/>
        <w:rPr>
          <w:rFonts w:ascii="Bookman Old Style" w:hAnsi="Bookman Old Style" w:cs="Arial"/>
          <w:sz w:val="26"/>
          <w:szCs w:val="26"/>
          <w:lang w:val="el-GR"/>
        </w:rPr>
      </w:pPr>
      <w:r w:rsidRPr="002A71C4">
        <w:rPr>
          <w:rFonts w:ascii="Bookman Old Style" w:hAnsi="Bookman Old Style" w:cs="Arial"/>
          <w:sz w:val="26"/>
          <w:szCs w:val="26"/>
          <w:lang w:val="el-GR"/>
        </w:rPr>
        <w:lastRenderedPageBreak/>
        <w:t> </w:t>
      </w:r>
      <w:r w:rsidR="003074D0" w:rsidRPr="003074D0">
        <w:rPr>
          <w:rFonts w:ascii="Bookman Old Style" w:hAnsi="Bookman Old Style" w:cs="Arial"/>
          <w:sz w:val="26"/>
          <w:szCs w:val="26"/>
          <w:lang w:val="el-GR"/>
        </w:rPr>
        <w:t xml:space="preserve">    </w:t>
      </w:r>
      <w:r w:rsidRPr="002A71C4">
        <w:rPr>
          <w:rFonts w:ascii="Bookman Old Style" w:hAnsi="Bookman Old Style" w:cs="Arial"/>
          <w:sz w:val="26"/>
          <w:szCs w:val="26"/>
          <w:lang w:val="el-GR"/>
        </w:rPr>
        <w:t>«</w:t>
      </w:r>
      <w:r w:rsidRPr="002A71C4">
        <w:rPr>
          <w:rFonts w:ascii="Bookman Old Style" w:hAnsi="Bookman Old Style" w:cs="Arial"/>
          <w:i/>
          <w:iCs/>
          <w:sz w:val="26"/>
          <w:szCs w:val="26"/>
          <w:lang w:val="el-GR"/>
        </w:rPr>
        <w:t>(ε) η εταιρεία είναι ανίκανη να πληρώσει τα χρέη της</w:t>
      </w:r>
      <w:r w:rsidRPr="002A71C4">
        <w:rPr>
          <w:rFonts w:ascii="Bookman Old Style" w:hAnsi="Bookman Old Style" w:cs="Arial"/>
          <w:sz w:val="26"/>
          <w:szCs w:val="26"/>
          <w:lang w:val="el-GR"/>
        </w:rPr>
        <w:t>.»</w:t>
      </w:r>
    </w:p>
    <w:p w14:paraId="3183675A" w14:textId="7EBEE255" w:rsidR="003E08C4" w:rsidRDefault="003E08C4" w:rsidP="00EC3B00">
      <w:pPr>
        <w:overflowPunct w:val="0"/>
        <w:spacing w:line="480" w:lineRule="auto"/>
        <w:ind w:right="62"/>
        <w:jc w:val="both"/>
        <w:rPr>
          <w:rFonts w:ascii="Bookman Old Style" w:hAnsi="Bookman Old Style" w:cs="Arial"/>
          <w:sz w:val="28"/>
          <w:szCs w:val="28"/>
          <w:lang w:val="el-GR"/>
        </w:rPr>
      </w:pPr>
    </w:p>
    <w:p w14:paraId="042043F4" w14:textId="6FD63752" w:rsidR="00B37FA3" w:rsidRDefault="00B37FA3" w:rsidP="00920F3D">
      <w:pPr>
        <w:overflowPunct w:val="0"/>
        <w:spacing w:line="480" w:lineRule="auto"/>
        <w:ind w:right="62"/>
        <w:jc w:val="both"/>
        <w:rPr>
          <w:rFonts w:ascii="Bookman Old Style" w:hAnsi="Bookman Old Style" w:cs="Arial"/>
          <w:sz w:val="28"/>
          <w:szCs w:val="28"/>
          <w:lang w:val="el-GR"/>
        </w:rPr>
      </w:pPr>
      <w:r w:rsidRPr="00B37FA3">
        <w:rPr>
          <w:rFonts w:ascii="Bookman Old Style" w:hAnsi="Bookman Old Style" w:cs="Arial"/>
          <w:sz w:val="28"/>
          <w:szCs w:val="28"/>
          <w:lang w:val="el-GR"/>
        </w:rPr>
        <w:t>Οι περιστάσεις οι οποίες</w:t>
      </w:r>
      <w:r w:rsidR="003E08C4" w:rsidRPr="003E08C4">
        <w:rPr>
          <w:rFonts w:ascii="Bookman Old Style" w:hAnsi="Bookman Old Style" w:cs="Arial"/>
          <w:sz w:val="28"/>
          <w:szCs w:val="28"/>
          <w:lang w:val="el-GR"/>
        </w:rPr>
        <w:t>,</w:t>
      </w:r>
      <w:r w:rsidRPr="00B37FA3">
        <w:rPr>
          <w:rFonts w:ascii="Bookman Old Style" w:hAnsi="Bookman Old Style" w:cs="Arial"/>
          <w:sz w:val="28"/>
          <w:szCs w:val="28"/>
          <w:lang w:val="el-GR"/>
        </w:rPr>
        <w:t xml:space="preserve"> εάν συντρέχουν</w:t>
      </w:r>
      <w:r w:rsidR="003E08C4" w:rsidRPr="003E08C4">
        <w:rPr>
          <w:rFonts w:ascii="Bookman Old Style" w:hAnsi="Bookman Old Style" w:cs="Arial"/>
          <w:sz w:val="28"/>
          <w:szCs w:val="28"/>
          <w:lang w:val="el-GR"/>
        </w:rPr>
        <w:t>,</w:t>
      </w:r>
      <w:r w:rsidRPr="00B37FA3">
        <w:rPr>
          <w:rFonts w:ascii="Bookman Old Style" w:hAnsi="Bookman Old Style" w:cs="Arial"/>
          <w:sz w:val="28"/>
          <w:szCs w:val="28"/>
          <w:lang w:val="el-GR"/>
        </w:rPr>
        <w:t xml:space="preserve"> μπορούν να έχουν ως αποτέλεσμα η εταιρεία να λογίζεται ότι είναι ανίκανη να πληρώσει τα χρέη της, παρατίθενται στο </w:t>
      </w:r>
      <w:r w:rsidRPr="00085A7E">
        <w:rPr>
          <w:rFonts w:ascii="Bookman Old Style" w:hAnsi="Bookman Old Style" w:cs="Arial"/>
          <w:b/>
          <w:bCs/>
          <w:i/>
          <w:iCs/>
          <w:sz w:val="28"/>
          <w:szCs w:val="28"/>
          <w:lang w:val="el-GR"/>
        </w:rPr>
        <w:t>Άρθρο 212</w:t>
      </w:r>
      <w:r w:rsidRPr="00085A7E">
        <w:rPr>
          <w:rFonts w:ascii="Bookman Old Style" w:hAnsi="Bookman Old Style" w:cs="Arial"/>
          <w:sz w:val="28"/>
          <w:szCs w:val="28"/>
          <w:lang w:val="el-GR"/>
        </w:rPr>
        <w:t xml:space="preserve"> </w:t>
      </w:r>
      <w:r w:rsidRPr="00B37FA3">
        <w:rPr>
          <w:rFonts w:ascii="Bookman Old Style" w:hAnsi="Bookman Old Style" w:cs="Arial"/>
          <w:sz w:val="28"/>
          <w:szCs w:val="28"/>
          <w:lang w:val="el-GR"/>
        </w:rPr>
        <w:t>του Νόμου το οποίο προβλέπει τα εξής:</w:t>
      </w:r>
    </w:p>
    <w:p w14:paraId="67DF7A4D" w14:textId="77777777" w:rsidR="00EC3B00" w:rsidRDefault="00EC3B00" w:rsidP="00920F3D">
      <w:pPr>
        <w:overflowPunct w:val="0"/>
        <w:spacing w:line="480" w:lineRule="auto"/>
        <w:ind w:right="62"/>
        <w:jc w:val="both"/>
        <w:rPr>
          <w:rFonts w:ascii="Bookman Old Style" w:hAnsi="Bookman Old Style" w:cs="Arial"/>
          <w:sz w:val="28"/>
          <w:szCs w:val="28"/>
          <w:lang w:val="el-GR"/>
        </w:rPr>
      </w:pPr>
    </w:p>
    <w:p w14:paraId="39C330DC" w14:textId="017FB2D6" w:rsidR="00920F3D" w:rsidRPr="00644353" w:rsidRDefault="003074D0" w:rsidP="00920F3D">
      <w:pPr>
        <w:pStyle w:val="NormalWeb"/>
        <w:spacing w:before="0" w:beforeAutospacing="0" w:after="0" w:afterAutospacing="0" w:line="276" w:lineRule="auto"/>
        <w:ind w:left="426"/>
        <w:jc w:val="both"/>
        <w:rPr>
          <w:rFonts w:ascii="Bookman Old Style" w:hAnsi="Bookman Old Style"/>
          <w:i/>
          <w:iCs/>
          <w:sz w:val="26"/>
          <w:szCs w:val="26"/>
          <w:lang w:val="el-GR"/>
        </w:rPr>
      </w:pPr>
      <w:r>
        <w:rPr>
          <w:rFonts w:ascii="Bookman Old Style" w:hAnsi="Bookman Old Style"/>
          <w:i/>
          <w:iCs/>
          <w:sz w:val="26"/>
          <w:szCs w:val="26"/>
          <w:lang w:val="el-GR"/>
        </w:rPr>
        <w:t>«</w:t>
      </w:r>
      <w:r w:rsidR="00920F3D" w:rsidRPr="00644353">
        <w:rPr>
          <w:rFonts w:ascii="Bookman Old Style" w:hAnsi="Bookman Old Style"/>
          <w:i/>
          <w:iCs/>
          <w:sz w:val="26"/>
          <w:szCs w:val="26"/>
          <w:lang w:val="el-GR"/>
        </w:rPr>
        <w:t>212. Εταιρεία λογίζεται ότι είναι ανίκανη να πληρώσει τα χρέη της-</w:t>
      </w:r>
    </w:p>
    <w:p w14:paraId="0FF9A2CB" w14:textId="77777777" w:rsidR="00920F3D" w:rsidRPr="00644353" w:rsidRDefault="00920F3D" w:rsidP="00920F3D">
      <w:pPr>
        <w:pStyle w:val="NormalWeb"/>
        <w:spacing w:before="0" w:beforeAutospacing="0" w:after="0" w:afterAutospacing="0" w:line="276" w:lineRule="auto"/>
        <w:ind w:left="426"/>
        <w:jc w:val="both"/>
        <w:rPr>
          <w:rFonts w:ascii="Bookman Old Style" w:hAnsi="Bookman Old Style"/>
          <w:i/>
          <w:iCs/>
          <w:sz w:val="26"/>
          <w:szCs w:val="26"/>
          <w:lang w:val="el-GR"/>
        </w:rPr>
      </w:pPr>
    </w:p>
    <w:p w14:paraId="1036467C" w14:textId="77777777" w:rsidR="00920F3D" w:rsidRPr="00644353" w:rsidRDefault="00920F3D" w:rsidP="00920F3D">
      <w:pPr>
        <w:pStyle w:val="indent10"/>
        <w:spacing w:before="0" w:beforeAutospacing="0" w:after="0" w:afterAutospacing="0" w:line="276" w:lineRule="auto"/>
        <w:ind w:left="426" w:right="390"/>
        <w:jc w:val="both"/>
        <w:rPr>
          <w:rFonts w:ascii="Bookman Old Style" w:hAnsi="Bookman Old Style"/>
          <w:i/>
          <w:iCs/>
          <w:sz w:val="26"/>
          <w:szCs w:val="26"/>
          <w:lang w:val="el-GR"/>
        </w:rPr>
      </w:pPr>
      <w:r w:rsidRPr="00644353">
        <w:rPr>
          <w:rFonts w:ascii="Bookman Old Style" w:hAnsi="Bookman Old Style"/>
          <w:i/>
          <w:iCs/>
          <w:sz w:val="26"/>
          <w:szCs w:val="26"/>
          <w:lang w:val="el-GR"/>
        </w:rPr>
        <w:t xml:space="preserve">(α) αν πιστωτής, με εκχώρηση ή διαφορετικά, που του </w:t>
      </w:r>
      <w:proofErr w:type="spellStart"/>
      <w:r w:rsidRPr="00644353">
        <w:rPr>
          <w:rFonts w:ascii="Bookman Old Style" w:hAnsi="Bookman Old Style"/>
          <w:i/>
          <w:iCs/>
          <w:sz w:val="26"/>
          <w:szCs w:val="26"/>
          <w:lang w:val="el-GR"/>
        </w:rPr>
        <w:t>χρωστεί</w:t>
      </w:r>
      <w:proofErr w:type="spellEnd"/>
      <w:r w:rsidRPr="00644353">
        <w:rPr>
          <w:rFonts w:ascii="Bookman Old Style" w:hAnsi="Bookman Old Style"/>
          <w:i/>
          <w:iCs/>
          <w:sz w:val="26"/>
          <w:szCs w:val="26"/>
          <w:lang w:val="el-GR"/>
        </w:rPr>
        <w:t xml:space="preserve"> η εταιρεία ποσό που υπερβαίνει τις πέντε χιλιάδες ευρώ (€5.000), επέδωσε στην εταιρεία παραδίνοντας στο εγγεγραμμένο γραφείο της εταιρείας απαίτηση η οποία απαιτεί από την εταιρεία να καταβάλει το ποσό που οφείλεται με τον τρόπο αυτό, και η εταιρεία για τις επόμενες τρεις εβδομάδες αμέλησε να καταβάλει το ποσό ή να εξασφαλίσει ή να το διευθετήσει προς εύλογη ικανοποίηση </w:t>
      </w:r>
      <w:r w:rsidRPr="00920F3D">
        <w:rPr>
          <w:rFonts w:ascii="Bookman Old Style" w:hAnsi="Bookman Old Style"/>
          <w:i/>
          <w:iCs/>
          <w:sz w:val="26"/>
          <w:szCs w:val="26"/>
        </w:rPr>
        <w:t> </w:t>
      </w:r>
      <w:r w:rsidRPr="00644353">
        <w:rPr>
          <w:rFonts w:ascii="Bookman Old Style" w:hAnsi="Bookman Old Style"/>
          <w:i/>
          <w:iCs/>
          <w:sz w:val="26"/>
          <w:szCs w:val="26"/>
          <w:lang w:val="el-GR"/>
        </w:rPr>
        <w:t>του πιστωτή· ή</w:t>
      </w:r>
    </w:p>
    <w:p w14:paraId="0D3ABF5E" w14:textId="77777777" w:rsidR="00920F3D" w:rsidRPr="00644353" w:rsidRDefault="00920F3D" w:rsidP="00920F3D">
      <w:pPr>
        <w:pStyle w:val="indent10"/>
        <w:spacing w:line="276" w:lineRule="auto"/>
        <w:ind w:left="426" w:right="390"/>
        <w:jc w:val="both"/>
        <w:rPr>
          <w:rFonts w:ascii="Bookman Old Style" w:hAnsi="Bookman Old Style"/>
          <w:i/>
          <w:iCs/>
          <w:sz w:val="26"/>
          <w:szCs w:val="26"/>
          <w:lang w:val="el-GR"/>
        </w:rPr>
      </w:pPr>
      <w:r w:rsidRPr="00644353">
        <w:rPr>
          <w:rFonts w:ascii="Bookman Old Style" w:hAnsi="Bookman Old Style"/>
          <w:i/>
          <w:iCs/>
          <w:sz w:val="26"/>
          <w:szCs w:val="26"/>
          <w:lang w:val="el-GR"/>
        </w:rPr>
        <w:t>(β) αν εκτέλεση ή άλλη διαδικασία που λήφθηκε με δικαστική απόφαση, εντολή ή διάταγμα οποιουδήποτε Δικαστηρίου προς όφελος πιστωτή της εταιρείας, επιστρέφεται ολικά ή μερικά ανικανοποίητη· ή</w:t>
      </w:r>
    </w:p>
    <w:p w14:paraId="21CC3518" w14:textId="7AB93C53" w:rsidR="00920F3D" w:rsidRPr="00644353" w:rsidRDefault="00920F3D" w:rsidP="00920F3D">
      <w:pPr>
        <w:pStyle w:val="indent10"/>
        <w:spacing w:line="276" w:lineRule="auto"/>
        <w:ind w:left="426" w:right="390"/>
        <w:jc w:val="both"/>
        <w:rPr>
          <w:rFonts w:ascii="Bookman Old Style" w:hAnsi="Bookman Old Style"/>
          <w:i/>
          <w:iCs/>
          <w:sz w:val="26"/>
          <w:szCs w:val="26"/>
          <w:lang w:val="el-GR"/>
        </w:rPr>
      </w:pPr>
      <w:r w:rsidRPr="00644353">
        <w:rPr>
          <w:rFonts w:ascii="Bookman Old Style" w:hAnsi="Bookman Old Style"/>
          <w:i/>
          <w:iCs/>
          <w:sz w:val="26"/>
          <w:szCs w:val="26"/>
          <w:lang w:val="el-GR"/>
        </w:rPr>
        <w:t xml:space="preserve">(γ) αν αποδειχθεί, προς ικανοποίηση του Δικαστηρίου ότι η εταιρεία είναι ανίκανη να πληρώσει τα χρέη της κατά το χρόνο που αυτά καθίστανται πληρωτέα και, για απόφαση κατά πόσο εταιρεία είναι ανίκανη να πληρώσει τα χρέη της κατά το χρόνο που αυτά καθίστανται πληρωτέα, το Δικαστήριο λαμβάνει υπόψη τις ενδεχόμενες και μελλοντικές υποχρεώσεις της </w:t>
      </w:r>
      <w:r w:rsidR="003074D0">
        <w:rPr>
          <w:rFonts w:ascii="Bookman Old Style" w:hAnsi="Bookman Old Style"/>
          <w:i/>
          <w:iCs/>
          <w:sz w:val="26"/>
          <w:szCs w:val="26"/>
          <w:lang w:val="el-GR"/>
        </w:rPr>
        <w:t xml:space="preserve">     </w:t>
      </w:r>
      <w:r w:rsidRPr="00644353">
        <w:rPr>
          <w:rFonts w:ascii="Bookman Old Style" w:hAnsi="Bookman Old Style"/>
          <w:i/>
          <w:iCs/>
          <w:sz w:val="26"/>
          <w:szCs w:val="26"/>
          <w:lang w:val="el-GR"/>
        </w:rPr>
        <w:t>εταιρείας·</w:t>
      </w:r>
      <w:r w:rsidR="003074D0">
        <w:rPr>
          <w:rFonts w:ascii="Bookman Old Style" w:hAnsi="Bookman Old Style"/>
          <w:i/>
          <w:iCs/>
          <w:sz w:val="26"/>
          <w:szCs w:val="26"/>
          <w:lang w:val="el-GR"/>
        </w:rPr>
        <w:t xml:space="preserve"> </w:t>
      </w:r>
      <w:r w:rsidRPr="00644353">
        <w:rPr>
          <w:rFonts w:ascii="Bookman Old Style" w:hAnsi="Bookman Old Style"/>
          <w:i/>
          <w:iCs/>
          <w:sz w:val="26"/>
          <w:szCs w:val="26"/>
          <w:lang w:val="el-GR"/>
        </w:rPr>
        <w:t>ή</w:t>
      </w:r>
    </w:p>
    <w:p w14:paraId="321D992F" w14:textId="55047697" w:rsidR="00920F3D" w:rsidRDefault="00920F3D" w:rsidP="00920F3D">
      <w:pPr>
        <w:pStyle w:val="indent10"/>
        <w:spacing w:line="276" w:lineRule="auto"/>
        <w:ind w:left="426" w:right="390"/>
        <w:jc w:val="both"/>
        <w:rPr>
          <w:rFonts w:ascii="Bookman Old Style" w:hAnsi="Bookman Old Style"/>
          <w:i/>
          <w:iCs/>
          <w:sz w:val="26"/>
          <w:szCs w:val="26"/>
          <w:lang w:val="el-GR"/>
        </w:rPr>
      </w:pPr>
      <w:r w:rsidRPr="00644353">
        <w:rPr>
          <w:rFonts w:ascii="Bookman Old Style" w:hAnsi="Bookman Old Style"/>
          <w:i/>
          <w:iCs/>
          <w:sz w:val="26"/>
          <w:szCs w:val="26"/>
          <w:lang w:val="el-GR"/>
        </w:rPr>
        <w:t>(δ) αν αποδειχθεί, προς ικανοποίηση του Δικαστηρίου, ότι η αξία των στοιχείων του ενεργητικού της εταιρείας είναι μικρότερη από το ποσό των υποχρεώσεών της, λαμβάνοντας υπόψη τις ενδεχόμενες και μελλοντικές υποχρεώσεις της.</w:t>
      </w:r>
      <w:r w:rsidR="003074D0">
        <w:rPr>
          <w:rFonts w:ascii="Bookman Old Style" w:hAnsi="Bookman Old Style"/>
          <w:i/>
          <w:iCs/>
          <w:sz w:val="26"/>
          <w:szCs w:val="26"/>
          <w:lang w:val="el-GR"/>
        </w:rPr>
        <w:t>»</w:t>
      </w:r>
    </w:p>
    <w:p w14:paraId="2AAFF5B2" w14:textId="77777777" w:rsidR="00920F3D" w:rsidRPr="00644353" w:rsidRDefault="00920F3D" w:rsidP="00EC3B00">
      <w:pPr>
        <w:overflowPunct w:val="0"/>
        <w:spacing w:line="480" w:lineRule="auto"/>
        <w:ind w:right="62"/>
        <w:jc w:val="both"/>
        <w:rPr>
          <w:rFonts w:ascii="Bookman Old Style" w:hAnsi="Bookman Old Style" w:cs="Arial"/>
          <w:sz w:val="28"/>
          <w:szCs w:val="28"/>
          <w:lang w:val="el-GR"/>
        </w:rPr>
      </w:pPr>
    </w:p>
    <w:p w14:paraId="138EC401" w14:textId="36E01D83" w:rsidR="00DE435C" w:rsidRPr="00327CE2" w:rsidRDefault="009D48CD" w:rsidP="00DE435C">
      <w:pPr>
        <w:pStyle w:val="FootnoteText"/>
        <w:spacing w:line="480" w:lineRule="auto"/>
        <w:jc w:val="both"/>
        <w:rPr>
          <w:rFonts w:ascii="Bookman Old Style" w:hAnsi="Bookman Old Style"/>
          <w:sz w:val="22"/>
          <w:szCs w:val="22"/>
          <w:lang w:val="el-GR"/>
        </w:rPr>
      </w:pPr>
      <w:r w:rsidRPr="00273AEC">
        <w:rPr>
          <w:rFonts w:ascii="Bookman Old Style" w:hAnsi="Bookman Old Style" w:cs="Arial"/>
          <w:sz w:val="28"/>
          <w:szCs w:val="28"/>
          <w:lang w:val="el-GR"/>
        </w:rPr>
        <w:lastRenderedPageBreak/>
        <w:t xml:space="preserve">Όπως ξεκάθαρα προκύπτει από τις πρόνοιες του </w:t>
      </w:r>
      <w:r w:rsidRPr="00273AEC">
        <w:rPr>
          <w:rFonts w:ascii="Bookman Old Style" w:hAnsi="Bookman Old Style" w:cs="Arial"/>
          <w:b/>
          <w:bCs/>
          <w:i/>
          <w:iCs/>
          <w:sz w:val="28"/>
          <w:szCs w:val="28"/>
          <w:lang w:val="el-GR"/>
        </w:rPr>
        <w:t>εδαφίου (α)</w:t>
      </w:r>
      <w:r w:rsidRPr="00273AEC">
        <w:rPr>
          <w:rFonts w:ascii="Bookman Old Style" w:hAnsi="Bookman Old Style" w:cs="Arial"/>
          <w:sz w:val="28"/>
          <w:szCs w:val="28"/>
          <w:lang w:val="el-GR"/>
        </w:rPr>
        <w:t xml:space="preserve"> του </w:t>
      </w:r>
      <w:r w:rsidRPr="00273AEC">
        <w:rPr>
          <w:rFonts w:ascii="Bookman Old Style" w:hAnsi="Bookman Old Style" w:cs="Arial"/>
          <w:b/>
          <w:bCs/>
          <w:i/>
          <w:iCs/>
          <w:sz w:val="28"/>
          <w:szCs w:val="28"/>
          <w:lang w:val="el-GR"/>
        </w:rPr>
        <w:t>Άρθρου 212</w:t>
      </w:r>
      <w:r w:rsidRPr="00273AEC">
        <w:rPr>
          <w:rFonts w:ascii="Bookman Old Style" w:hAnsi="Bookman Old Style" w:cs="Arial"/>
          <w:sz w:val="28"/>
          <w:szCs w:val="28"/>
          <w:lang w:val="el-GR"/>
        </w:rPr>
        <w:t xml:space="preserve"> του </w:t>
      </w:r>
      <w:r w:rsidRPr="00273AEC">
        <w:rPr>
          <w:rFonts w:ascii="Bookman Old Style" w:hAnsi="Bookman Old Style" w:cs="Arial"/>
          <w:b/>
          <w:bCs/>
          <w:i/>
          <w:iCs/>
          <w:sz w:val="28"/>
          <w:szCs w:val="28"/>
          <w:lang w:val="el-GR"/>
        </w:rPr>
        <w:t>Κεφ.</w:t>
      </w:r>
      <w:r w:rsidR="003074D0">
        <w:rPr>
          <w:rFonts w:ascii="Bookman Old Style" w:hAnsi="Bookman Old Style" w:cs="Arial"/>
          <w:b/>
          <w:bCs/>
          <w:i/>
          <w:iCs/>
          <w:sz w:val="28"/>
          <w:szCs w:val="28"/>
          <w:lang w:val="el-GR"/>
        </w:rPr>
        <w:t xml:space="preserve"> </w:t>
      </w:r>
      <w:r w:rsidRPr="00273AEC">
        <w:rPr>
          <w:rFonts w:ascii="Bookman Old Style" w:hAnsi="Bookman Old Style" w:cs="Arial"/>
          <w:b/>
          <w:bCs/>
          <w:i/>
          <w:iCs/>
          <w:sz w:val="28"/>
          <w:szCs w:val="28"/>
          <w:lang w:val="el-GR"/>
        </w:rPr>
        <w:t>113</w:t>
      </w:r>
      <w:r w:rsidRPr="00273AEC">
        <w:rPr>
          <w:rFonts w:ascii="Bookman Old Style" w:hAnsi="Bookman Old Style" w:cs="Arial"/>
          <w:sz w:val="28"/>
          <w:szCs w:val="28"/>
          <w:lang w:val="el-GR"/>
        </w:rPr>
        <w:t>, η γραπτή απαίτηση για καταβολή οφειλής που οφείλεται από εταιρεία θα πρέπει να προέρχεται από «</w:t>
      </w:r>
      <w:r w:rsidRPr="00273AEC">
        <w:rPr>
          <w:rFonts w:ascii="Bookman Old Style" w:hAnsi="Bookman Old Style" w:cs="Arial"/>
          <w:i/>
          <w:iCs/>
          <w:sz w:val="28"/>
          <w:szCs w:val="28"/>
          <w:lang w:val="el-GR"/>
        </w:rPr>
        <w:t>πιστωτή</w:t>
      </w:r>
      <w:r w:rsidRPr="00273AEC">
        <w:rPr>
          <w:rFonts w:ascii="Bookman Old Style" w:hAnsi="Bookman Old Style" w:cs="Arial"/>
          <w:sz w:val="28"/>
          <w:szCs w:val="28"/>
          <w:lang w:val="el-GR"/>
        </w:rPr>
        <w:t xml:space="preserve">». Παρομοίως στο </w:t>
      </w:r>
      <w:r w:rsidRPr="00273AEC">
        <w:rPr>
          <w:rFonts w:ascii="Bookman Old Style" w:hAnsi="Bookman Old Style" w:cs="Arial"/>
          <w:b/>
          <w:bCs/>
          <w:i/>
          <w:iCs/>
          <w:sz w:val="28"/>
          <w:szCs w:val="28"/>
          <w:lang w:val="el-GR"/>
        </w:rPr>
        <w:t>Άρθρο 213(1)</w:t>
      </w:r>
      <w:r w:rsidRPr="00273AEC">
        <w:rPr>
          <w:rFonts w:ascii="Bookman Old Style" w:hAnsi="Bookman Old Style" w:cs="Arial"/>
          <w:sz w:val="28"/>
          <w:szCs w:val="28"/>
          <w:lang w:val="el-GR"/>
        </w:rPr>
        <w:t xml:space="preserve"> του ιδίου Νόμου το οποίο παραθέτει τη διαδικασία υποβολής της αίτησης για εκκαθάριση εταιρείας προβλέπεται ότι τέτοια αίτηση υποβάλλεται, μεταξύ άλλων, από οποιοδήποτε πιστωτή.</w:t>
      </w:r>
      <w:r w:rsidR="00273AEC" w:rsidRPr="00273AEC">
        <w:rPr>
          <w:rFonts w:ascii="Bookman Old Style" w:hAnsi="Bookman Old Style" w:cs="Arial"/>
          <w:sz w:val="28"/>
          <w:szCs w:val="28"/>
          <w:lang w:val="el-GR"/>
        </w:rPr>
        <w:t xml:space="preserve"> </w:t>
      </w:r>
      <w:r w:rsidR="00273AEC" w:rsidRPr="002229CD">
        <w:rPr>
          <w:rFonts w:ascii="Bookman Old Style" w:hAnsi="Bookman Old Style"/>
          <w:sz w:val="28"/>
          <w:szCs w:val="28"/>
          <w:lang w:val="el-GR"/>
        </w:rPr>
        <w:t xml:space="preserve">Πιστωτής εταιρείας του οποίου το χρέος κατέστη πληρωτέο και δεν μπορεί να εξασφαλίσει πληρωμή δικαιούται να ζητήσει διάταγμα εκκαθάρισης της εταιρείας. Η οφειλή προς τον πιστωτή θα πρέπει να είναι συγκεκριμένη </w:t>
      </w:r>
      <w:r w:rsidR="007643CD">
        <w:rPr>
          <w:rFonts w:ascii="Bookman Old Style" w:hAnsi="Bookman Old Style"/>
          <w:sz w:val="28"/>
          <w:szCs w:val="28"/>
          <w:lang w:val="el-GR"/>
        </w:rPr>
        <w:t xml:space="preserve"> </w:t>
      </w:r>
      <w:r w:rsidR="00273AEC" w:rsidRPr="002229CD">
        <w:rPr>
          <w:rFonts w:ascii="Bookman Old Style" w:hAnsi="Bookman Old Style"/>
          <w:sz w:val="28"/>
          <w:szCs w:val="28"/>
          <w:lang w:val="el-GR"/>
        </w:rPr>
        <w:t>και αδιαμφισβήτητη</w:t>
      </w:r>
      <w:r w:rsidR="00DE435C">
        <w:rPr>
          <w:rFonts w:ascii="Bookman Old Style" w:hAnsi="Bookman Old Style"/>
          <w:sz w:val="28"/>
          <w:szCs w:val="28"/>
          <w:lang w:val="el-GR"/>
        </w:rPr>
        <w:t xml:space="preserve"> (</w:t>
      </w:r>
      <w:r w:rsidR="003074D0">
        <w:rPr>
          <w:rFonts w:ascii="Bookman Old Style" w:hAnsi="Bookman Old Style"/>
          <w:sz w:val="28"/>
          <w:szCs w:val="28"/>
          <w:lang w:val="el-GR"/>
        </w:rPr>
        <w:t>β</w:t>
      </w:r>
      <w:r w:rsidR="00DE435C">
        <w:rPr>
          <w:rFonts w:ascii="Bookman Old Style" w:hAnsi="Bookman Old Style"/>
          <w:sz w:val="28"/>
          <w:szCs w:val="28"/>
          <w:lang w:val="el-GR"/>
        </w:rPr>
        <w:t>λ.</w:t>
      </w:r>
      <w:r w:rsidR="00DE435C" w:rsidRPr="00DE435C">
        <w:rPr>
          <w:rStyle w:val="fontstyle18"/>
          <w:rFonts w:ascii="Bookman Old Style" w:hAnsi="Bookman Old Style"/>
          <w:sz w:val="22"/>
          <w:szCs w:val="22"/>
          <w:lang w:val="el-GR"/>
        </w:rPr>
        <w:t xml:space="preserve"> </w:t>
      </w:r>
      <w:r w:rsidR="00DE435C" w:rsidRPr="00DE435C">
        <w:rPr>
          <w:rStyle w:val="fontstyle18"/>
          <w:rFonts w:ascii="Bookman Old Style" w:hAnsi="Bookman Old Style"/>
          <w:b/>
          <w:bCs/>
          <w:i/>
          <w:iCs/>
          <w:sz w:val="28"/>
          <w:szCs w:val="28"/>
          <w:lang w:val="el-GR"/>
        </w:rPr>
        <w:t>Αναφορικά</w:t>
      </w:r>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lang w:val="el-GR"/>
        </w:rPr>
        <w:t>μ</w:t>
      </w:r>
      <w:r w:rsidR="00B7605C">
        <w:rPr>
          <w:rStyle w:val="fontstyle18"/>
          <w:rFonts w:ascii="Bookman Old Style" w:hAnsi="Bookman Old Style"/>
          <w:b/>
          <w:bCs/>
          <w:i/>
          <w:iCs/>
          <w:sz w:val="28"/>
          <w:szCs w:val="28"/>
          <w:lang w:val="el-GR"/>
        </w:rPr>
        <w:t>ε</w:t>
      </w:r>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lang w:val="el-GR"/>
        </w:rPr>
        <w:t>την</w:t>
      </w:r>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lang w:val="el-GR"/>
        </w:rPr>
        <w:t>εταιρεία</w:t>
      </w:r>
      <w:r w:rsidR="00DE435C" w:rsidRPr="00327CE2">
        <w:rPr>
          <w:rStyle w:val="fontstyle18"/>
          <w:rFonts w:ascii="Bookman Old Style" w:hAnsi="Bookman Old Style"/>
          <w:b/>
          <w:bCs/>
          <w:i/>
          <w:iCs/>
          <w:sz w:val="28"/>
          <w:szCs w:val="28"/>
          <w:lang w:val="el-GR"/>
        </w:rPr>
        <w:t xml:space="preserve"> </w:t>
      </w:r>
      <w:proofErr w:type="spellStart"/>
      <w:r w:rsidR="00DE435C" w:rsidRPr="00DE435C">
        <w:rPr>
          <w:rStyle w:val="fontstyle18"/>
          <w:rFonts w:ascii="Bookman Old Style" w:hAnsi="Bookman Old Style"/>
          <w:b/>
          <w:bCs/>
          <w:i/>
          <w:iCs/>
          <w:sz w:val="28"/>
          <w:szCs w:val="28"/>
        </w:rPr>
        <w:t>Loukos</w:t>
      </w:r>
      <w:proofErr w:type="spellEnd"/>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rPr>
        <w:t>Manufacturers</w:t>
      </w:r>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rPr>
        <w:t>Ltd</w:t>
      </w:r>
      <w:r w:rsidR="00DE435C" w:rsidRPr="00327CE2">
        <w:rPr>
          <w:rStyle w:val="fontstyle18"/>
          <w:rFonts w:ascii="Bookman Old Style" w:hAnsi="Bookman Old Style"/>
          <w:b/>
          <w:bCs/>
          <w:i/>
          <w:iCs/>
          <w:sz w:val="28"/>
          <w:szCs w:val="28"/>
          <w:lang w:val="el-GR"/>
        </w:rPr>
        <w:t xml:space="preserve"> (1998) 1 </w:t>
      </w:r>
      <w:r w:rsidR="00DE435C" w:rsidRPr="00DE435C">
        <w:rPr>
          <w:rStyle w:val="fontstyle18"/>
          <w:rFonts w:ascii="Bookman Old Style" w:hAnsi="Bookman Old Style"/>
          <w:b/>
          <w:bCs/>
          <w:i/>
          <w:iCs/>
          <w:sz w:val="28"/>
          <w:szCs w:val="28"/>
          <w:lang w:val="el-GR"/>
        </w:rPr>
        <w:t>Α</w:t>
      </w:r>
      <w:r w:rsidR="00DE435C" w:rsidRPr="00327CE2">
        <w:rPr>
          <w:rStyle w:val="fontstyle18"/>
          <w:rFonts w:ascii="Bookman Old Style" w:hAnsi="Bookman Old Style"/>
          <w:b/>
          <w:bCs/>
          <w:i/>
          <w:iCs/>
          <w:sz w:val="28"/>
          <w:szCs w:val="28"/>
          <w:lang w:val="el-GR"/>
        </w:rPr>
        <w:t>.</w:t>
      </w:r>
      <w:r w:rsidR="00DE435C" w:rsidRPr="00DE435C">
        <w:rPr>
          <w:rStyle w:val="fontstyle18"/>
          <w:rFonts w:ascii="Bookman Old Style" w:hAnsi="Bookman Old Style"/>
          <w:b/>
          <w:bCs/>
          <w:i/>
          <w:iCs/>
          <w:sz w:val="28"/>
          <w:szCs w:val="28"/>
          <w:lang w:val="el-GR"/>
        </w:rPr>
        <w:t>Α</w:t>
      </w:r>
      <w:r w:rsidR="00DE435C" w:rsidRPr="00327CE2">
        <w:rPr>
          <w:rStyle w:val="fontstyle18"/>
          <w:rFonts w:ascii="Bookman Old Style" w:hAnsi="Bookman Old Style"/>
          <w:b/>
          <w:bCs/>
          <w:i/>
          <w:iCs/>
          <w:sz w:val="28"/>
          <w:szCs w:val="28"/>
          <w:lang w:val="el-GR"/>
        </w:rPr>
        <w:t>.</w:t>
      </w:r>
      <w:r w:rsidR="00DE435C" w:rsidRPr="00DE435C">
        <w:rPr>
          <w:rStyle w:val="fontstyle18"/>
          <w:rFonts w:ascii="Bookman Old Style" w:hAnsi="Bookman Old Style"/>
          <w:b/>
          <w:bCs/>
          <w:i/>
          <w:iCs/>
          <w:sz w:val="28"/>
          <w:szCs w:val="28"/>
          <w:lang w:val="el-GR"/>
        </w:rPr>
        <w:t>Δ</w:t>
      </w:r>
      <w:r w:rsidR="00DE435C" w:rsidRPr="00327CE2">
        <w:rPr>
          <w:rStyle w:val="fontstyle18"/>
          <w:rFonts w:ascii="Bookman Old Style" w:hAnsi="Bookman Old Style"/>
          <w:b/>
          <w:bCs/>
          <w:i/>
          <w:iCs/>
          <w:sz w:val="28"/>
          <w:szCs w:val="28"/>
          <w:lang w:val="el-GR"/>
        </w:rPr>
        <w:t xml:space="preserve"> 2226</w:t>
      </w:r>
      <w:r w:rsidR="00DE435C" w:rsidRPr="00327CE2">
        <w:rPr>
          <w:rStyle w:val="fontstyle18"/>
          <w:rFonts w:ascii="Bookman Old Style" w:hAnsi="Bookman Old Style"/>
          <w:sz w:val="28"/>
          <w:szCs w:val="28"/>
          <w:lang w:val="el-GR"/>
        </w:rPr>
        <w:t xml:space="preserve"> </w:t>
      </w:r>
      <w:r w:rsidR="00DE435C" w:rsidRPr="00DE435C">
        <w:rPr>
          <w:rStyle w:val="fontstyle18"/>
          <w:rFonts w:ascii="Bookman Old Style" w:hAnsi="Bookman Old Style"/>
          <w:sz w:val="28"/>
          <w:szCs w:val="28"/>
          <w:lang w:val="el-GR"/>
        </w:rPr>
        <w:t>και</w:t>
      </w:r>
      <w:r w:rsidR="00DE435C" w:rsidRPr="00327CE2">
        <w:rPr>
          <w:rStyle w:val="fontstyle18"/>
          <w:rFonts w:ascii="Bookman Old Style" w:hAnsi="Bookman Old Style"/>
          <w:sz w:val="28"/>
          <w:szCs w:val="28"/>
          <w:lang w:val="el-GR"/>
        </w:rPr>
        <w:t xml:space="preserve"> </w:t>
      </w:r>
      <w:r w:rsidR="00DE435C" w:rsidRPr="00DE435C">
        <w:rPr>
          <w:rStyle w:val="fontstyle18"/>
          <w:rFonts w:ascii="Bookman Old Style" w:hAnsi="Bookman Old Style"/>
          <w:b/>
          <w:bCs/>
          <w:i/>
          <w:iCs/>
          <w:sz w:val="28"/>
          <w:szCs w:val="28"/>
        </w:rPr>
        <w:t>Re</w:t>
      </w:r>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rPr>
        <w:t>James</w:t>
      </w:r>
      <w:r w:rsidR="00DE435C" w:rsidRPr="00327CE2">
        <w:rPr>
          <w:rStyle w:val="fontstyle18"/>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rPr>
        <w:t>Millward</w:t>
      </w:r>
      <w:r w:rsidR="00DE435C" w:rsidRPr="00327CE2">
        <w:rPr>
          <w:rStyle w:val="fontstyle18"/>
          <w:rFonts w:ascii="Bookman Old Style" w:hAnsi="Bookman Old Style"/>
          <w:b/>
          <w:bCs/>
          <w:i/>
          <w:iCs/>
          <w:sz w:val="28"/>
          <w:szCs w:val="28"/>
          <w:lang w:val="el-GR"/>
        </w:rPr>
        <w:t xml:space="preserve"> </w:t>
      </w:r>
      <w:r w:rsidR="00DE435C" w:rsidRPr="00327CE2">
        <w:rPr>
          <w:rStyle w:val="fontstyle14"/>
          <w:rFonts w:ascii="Bookman Old Style" w:hAnsi="Bookman Old Style"/>
          <w:b/>
          <w:bCs/>
          <w:i/>
          <w:iCs/>
          <w:sz w:val="28"/>
          <w:szCs w:val="28"/>
          <w:lang w:val="el-GR"/>
        </w:rPr>
        <w:t xml:space="preserve">&amp; </w:t>
      </w:r>
      <w:r w:rsidR="00DE435C" w:rsidRPr="00DE435C">
        <w:rPr>
          <w:rStyle w:val="fontstyle14"/>
          <w:rFonts w:ascii="Bookman Old Style" w:hAnsi="Bookman Old Style"/>
          <w:b/>
          <w:bCs/>
          <w:i/>
          <w:iCs/>
          <w:sz w:val="28"/>
          <w:szCs w:val="28"/>
        </w:rPr>
        <w:t>Co</w:t>
      </w:r>
      <w:r w:rsidR="00DE435C" w:rsidRPr="00327CE2">
        <w:rPr>
          <w:rStyle w:val="fontstyle14"/>
          <w:rFonts w:ascii="Bookman Old Style" w:hAnsi="Bookman Old Style"/>
          <w:b/>
          <w:bCs/>
          <w:i/>
          <w:iCs/>
          <w:sz w:val="28"/>
          <w:szCs w:val="28"/>
          <w:lang w:val="el-GR"/>
        </w:rPr>
        <w:t xml:space="preserve"> </w:t>
      </w:r>
      <w:r w:rsidR="00DE435C" w:rsidRPr="00DE435C">
        <w:rPr>
          <w:rStyle w:val="fontstyle18"/>
          <w:rFonts w:ascii="Bookman Old Style" w:hAnsi="Bookman Old Style"/>
          <w:b/>
          <w:bCs/>
          <w:i/>
          <w:iCs/>
          <w:sz w:val="28"/>
          <w:szCs w:val="28"/>
        </w:rPr>
        <w:t>Ltd</w:t>
      </w:r>
      <w:r w:rsidR="00DE435C" w:rsidRPr="00327CE2">
        <w:rPr>
          <w:rStyle w:val="fontstyle18"/>
          <w:rFonts w:ascii="Bookman Old Style" w:hAnsi="Bookman Old Style"/>
          <w:b/>
          <w:bCs/>
          <w:i/>
          <w:iCs/>
          <w:sz w:val="28"/>
          <w:szCs w:val="28"/>
          <w:lang w:val="el-GR"/>
        </w:rPr>
        <w:t xml:space="preserve"> (1940) </w:t>
      </w:r>
      <w:r w:rsidR="00DE435C" w:rsidRPr="00DE435C">
        <w:rPr>
          <w:rStyle w:val="fontstyle18"/>
          <w:rFonts w:ascii="Bookman Old Style" w:hAnsi="Bookman Old Style"/>
          <w:b/>
          <w:bCs/>
          <w:i/>
          <w:iCs/>
          <w:sz w:val="28"/>
          <w:szCs w:val="28"/>
        </w:rPr>
        <w:t>Ch</w:t>
      </w:r>
      <w:r w:rsidR="00DE435C" w:rsidRPr="00327CE2">
        <w:rPr>
          <w:rStyle w:val="fontstyle18"/>
          <w:rFonts w:ascii="Bookman Old Style" w:hAnsi="Bookman Old Style"/>
          <w:b/>
          <w:bCs/>
          <w:i/>
          <w:iCs/>
          <w:sz w:val="28"/>
          <w:szCs w:val="28"/>
          <w:lang w:val="el-GR"/>
        </w:rPr>
        <w:t>. 333</w:t>
      </w:r>
      <w:r w:rsidR="00DE435C" w:rsidRPr="00327CE2">
        <w:rPr>
          <w:rStyle w:val="fontstyle18"/>
          <w:rFonts w:ascii="Bookman Old Style" w:hAnsi="Bookman Old Style"/>
          <w:sz w:val="28"/>
          <w:szCs w:val="28"/>
          <w:lang w:val="el-GR"/>
        </w:rPr>
        <w:t>).</w:t>
      </w:r>
    </w:p>
    <w:p w14:paraId="13D9A38E" w14:textId="77777777" w:rsidR="005B1060" w:rsidRPr="00327CE2" w:rsidRDefault="005B1060" w:rsidP="00DE435C">
      <w:pPr>
        <w:spacing w:line="480" w:lineRule="auto"/>
        <w:jc w:val="both"/>
        <w:rPr>
          <w:rFonts w:ascii="Bookman Old Style" w:hAnsi="Bookman Old Style"/>
          <w:sz w:val="28"/>
          <w:szCs w:val="28"/>
          <w:lang w:val="el-GR"/>
        </w:rPr>
      </w:pPr>
    </w:p>
    <w:p w14:paraId="4250CDD9" w14:textId="589DAF79" w:rsidR="00273AEC" w:rsidRDefault="005B1060" w:rsidP="00E642FA">
      <w:pPr>
        <w:spacing w:line="480" w:lineRule="auto"/>
        <w:jc w:val="both"/>
        <w:rPr>
          <w:rFonts w:ascii="Bookman Old Style" w:hAnsi="Bookman Old Style"/>
          <w:sz w:val="28"/>
          <w:szCs w:val="28"/>
        </w:rPr>
      </w:pPr>
      <w:r>
        <w:rPr>
          <w:rFonts w:ascii="Bookman Old Style" w:hAnsi="Bookman Old Style"/>
          <w:sz w:val="28"/>
          <w:szCs w:val="28"/>
          <w:lang w:val="el-GR"/>
        </w:rPr>
        <w:t>Ό</w:t>
      </w:r>
      <w:r w:rsidR="00273AEC" w:rsidRPr="00273AEC">
        <w:rPr>
          <w:rFonts w:ascii="Bookman Old Style" w:hAnsi="Bookman Old Style"/>
          <w:sz w:val="28"/>
          <w:szCs w:val="28"/>
          <w:lang w:val="en-US"/>
        </w:rPr>
        <w:t>π</w:t>
      </w:r>
      <w:proofErr w:type="spellStart"/>
      <w:r w:rsidR="00273AEC" w:rsidRPr="00273AEC">
        <w:rPr>
          <w:rFonts w:ascii="Bookman Old Style" w:hAnsi="Bookman Old Style"/>
          <w:sz w:val="28"/>
          <w:szCs w:val="28"/>
          <w:lang w:val="en-US"/>
        </w:rPr>
        <w:t>ως</w:t>
      </w:r>
      <w:proofErr w:type="spellEnd"/>
      <w:r w:rsidR="00273AEC" w:rsidRPr="00273AEC">
        <w:rPr>
          <w:rFonts w:ascii="Bookman Old Style" w:hAnsi="Bookman Old Style"/>
          <w:sz w:val="28"/>
          <w:szCs w:val="28"/>
          <w:lang w:val="en-US"/>
        </w:rPr>
        <w:t xml:space="preserve"> ανα</w:t>
      </w:r>
      <w:proofErr w:type="spellStart"/>
      <w:r w:rsidR="00273AEC" w:rsidRPr="00273AEC">
        <w:rPr>
          <w:rFonts w:ascii="Bookman Old Style" w:hAnsi="Bookman Old Style"/>
          <w:sz w:val="28"/>
          <w:szCs w:val="28"/>
          <w:lang w:val="en-US"/>
        </w:rPr>
        <w:t>φέρετ</w:t>
      </w:r>
      <w:proofErr w:type="spellEnd"/>
      <w:r w:rsidR="00273AEC" w:rsidRPr="00273AEC">
        <w:rPr>
          <w:rFonts w:ascii="Bookman Old Style" w:hAnsi="Bookman Old Style"/>
          <w:sz w:val="28"/>
          <w:szCs w:val="28"/>
          <w:lang w:val="en-US"/>
        </w:rPr>
        <w:t xml:space="preserve">αι </w:t>
      </w:r>
      <w:proofErr w:type="spellStart"/>
      <w:r w:rsidR="00273AEC" w:rsidRPr="00273AEC">
        <w:rPr>
          <w:rFonts w:ascii="Bookman Old Style" w:hAnsi="Bookman Old Style"/>
          <w:sz w:val="28"/>
          <w:szCs w:val="28"/>
          <w:lang w:val="en-US"/>
        </w:rPr>
        <w:t>στο</w:t>
      </w:r>
      <w:proofErr w:type="spellEnd"/>
      <w:r w:rsidR="00273AEC" w:rsidRPr="00273AEC">
        <w:rPr>
          <w:rFonts w:ascii="Bookman Old Style" w:hAnsi="Bookman Old Style"/>
          <w:sz w:val="28"/>
          <w:szCs w:val="28"/>
          <w:lang w:val="en-US"/>
        </w:rPr>
        <w:t xml:space="preserve"> </w:t>
      </w:r>
      <w:proofErr w:type="spellStart"/>
      <w:r w:rsidR="00273AEC" w:rsidRPr="00273AEC">
        <w:rPr>
          <w:rFonts w:ascii="Bookman Old Style" w:hAnsi="Bookman Old Style"/>
          <w:sz w:val="28"/>
          <w:szCs w:val="28"/>
          <w:lang w:val="en-US"/>
        </w:rPr>
        <w:t>Σύγγρ</w:t>
      </w:r>
      <w:proofErr w:type="spellEnd"/>
      <w:r w:rsidR="00273AEC" w:rsidRPr="00273AEC">
        <w:rPr>
          <w:rFonts w:ascii="Bookman Old Style" w:hAnsi="Bookman Old Style"/>
          <w:sz w:val="28"/>
          <w:szCs w:val="28"/>
          <w:lang w:val="en-US"/>
        </w:rPr>
        <w:t xml:space="preserve">αμμα </w:t>
      </w:r>
      <w:r w:rsidR="00273AEC" w:rsidRPr="00E642FA">
        <w:rPr>
          <w:rFonts w:ascii="Bookman Old Style" w:hAnsi="Bookman Old Style"/>
          <w:i/>
          <w:iCs/>
          <w:sz w:val="28"/>
          <w:szCs w:val="28"/>
        </w:rPr>
        <w:t>Palmer's Company Precedents, Part 2 Winding Up</w:t>
      </w:r>
      <w:r w:rsidR="003074D0" w:rsidRPr="003074D0">
        <w:rPr>
          <w:rFonts w:ascii="Bookman Old Style" w:hAnsi="Bookman Old Style"/>
          <w:i/>
          <w:iCs/>
          <w:sz w:val="28"/>
          <w:szCs w:val="28"/>
          <w:lang w:val="en-US"/>
        </w:rPr>
        <w:t>,</w:t>
      </w:r>
      <w:r w:rsidR="00273AEC" w:rsidRPr="00E642FA">
        <w:rPr>
          <w:rFonts w:ascii="Bookman Old Style" w:hAnsi="Bookman Old Style"/>
          <w:i/>
          <w:iCs/>
          <w:sz w:val="28"/>
          <w:szCs w:val="28"/>
        </w:rPr>
        <w:t xml:space="preserve"> 17n </w:t>
      </w:r>
      <w:proofErr w:type="spellStart"/>
      <w:r w:rsidR="00273AEC" w:rsidRPr="00E642FA">
        <w:rPr>
          <w:rFonts w:ascii="Bookman Old Style" w:hAnsi="Bookman Old Style"/>
          <w:i/>
          <w:iCs/>
          <w:sz w:val="28"/>
          <w:szCs w:val="28"/>
          <w:lang w:val="en-US"/>
        </w:rPr>
        <w:t>Έκδοση</w:t>
      </w:r>
      <w:proofErr w:type="spellEnd"/>
      <w:r w:rsidR="00273AEC" w:rsidRPr="00E642FA">
        <w:rPr>
          <w:rFonts w:ascii="Bookman Old Style" w:hAnsi="Bookman Old Style"/>
          <w:i/>
          <w:iCs/>
          <w:sz w:val="28"/>
          <w:szCs w:val="28"/>
        </w:rPr>
        <w:t>,</w:t>
      </w:r>
      <w:r w:rsidR="00273AEC" w:rsidRPr="00273AEC">
        <w:rPr>
          <w:rFonts w:ascii="Bookman Old Style" w:hAnsi="Bookman Old Style"/>
          <w:sz w:val="28"/>
          <w:szCs w:val="28"/>
        </w:rPr>
        <w:t xml:space="preserve"> </w:t>
      </w:r>
      <w:proofErr w:type="spellStart"/>
      <w:r w:rsidR="00273AEC" w:rsidRPr="00273AEC">
        <w:rPr>
          <w:rFonts w:ascii="Bookman Old Style" w:hAnsi="Bookman Old Style"/>
          <w:sz w:val="28"/>
          <w:szCs w:val="28"/>
          <w:lang w:val="en-US"/>
        </w:rPr>
        <w:t>σελ</w:t>
      </w:r>
      <w:proofErr w:type="spellEnd"/>
      <w:r w:rsidR="00273AEC" w:rsidRPr="00273AEC">
        <w:rPr>
          <w:rFonts w:ascii="Bookman Old Style" w:hAnsi="Bookman Old Style"/>
          <w:sz w:val="28"/>
          <w:szCs w:val="28"/>
        </w:rPr>
        <w:t>. 39:</w:t>
      </w:r>
    </w:p>
    <w:p w14:paraId="3FC9DA4E" w14:textId="77777777" w:rsidR="00E642FA" w:rsidRPr="00273AEC" w:rsidRDefault="00E642FA" w:rsidP="00E642FA">
      <w:pPr>
        <w:spacing w:line="480" w:lineRule="auto"/>
        <w:jc w:val="both"/>
        <w:rPr>
          <w:rFonts w:ascii="Bookman Old Style" w:hAnsi="Bookman Old Style"/>
          <w:sz w:val="28"/>
          <w:szCs w:val="28"/>
        </w:rPr>
      </w:pPr>
    </w:p>
    <w:p w14:paraId="614E9F71" w14:textId="1DEB56D1" w:rsidR="00273AEC" w:rsidRDefault="003074D0" w:rsidP="00E642FA">
      <w:pPr>
        <w:spacing w:line="276" w:lineRule="auto"/>
        <w:ind w:left="426" w:right="390"/>
        <w:jc w:val="both"/>
        <w:rPr>
          <w:rFonts w:ascii="Bookman Old Style" w:hAnsi="Bookman Old Style"/>
          <w:sz w:val="26"/>
          <w:szCs w:val="26"/>
        </w:rPr>
      </w:pPr>
      <w:r>
        <w:rPr>
          <w:rFonts w:ascii="Bookman Old Style" w:hAnsi="Bookman Old Style"/>
          <w:sz w:val="28"/>
          <w:szCs w:val="28"/>
          <w:lang w:val="en-US"/>
        </w:rPr>
        <w:t>“</w:t>
      </w:r>
      <w:r w:rsidR="00273AEC" w:rsidRPr="00273AEC">
        <w:rPr>
          <w:rFonts w:ascii="Bookman Old Style" w:hAnsi="Bookman Old Style"/>
          <w:i/>
          <w:iCs/>
          <w:sz w:val="26"/>
          <w:szCs w:val="26"/>
          <w:lang w:val="en-US"/>
        </w:rPr>
        <w:t xml:space="preserve">Α </w:t>
      </w:r>
      <w:r w:rsidR="00273AEC" w:rsidRPr="00273AEC">
        <w:rPr>
          <w:rFonts w:ascii="Bookman Old Style" w:hAnsi="Bookman Old Style"/>
          <w:i/>
          <w:iCs/>
          <w:sz w:val="26"/>
          <w:szCs w:val="26"/>
        </w:rPr>
        <w:t>creditor of the company for a sum of money presently and unconditionally due and payable is unquestionably a creditor who can present a petition for winding up</w:t>
      </w:r>
      <w:r w:rsidR="00273AEC" w:rsidRPr="00273AEC">
        <w:rPr>
          <w:rFonts w:ascii="Bookman Old Style" w:hAnsi="Bookman Old Style"/>
          <w:sz w:val="26"/>
          <w:szCs w:val="26"/>
        </w:rPr>
        <w:t>.</w:t>
      </w:r>
      <w:r>
        <w:rPr>
          <w:rFonts w:ascii="Bookman Old Style" w:hAnsi="Bookman Old Style"/>
          <w:sz w:val="26"/>
          <w:szCs w:val="26"/>
        </w:rPr>
        <w:t>”</w:t>
      </w:r>
    </w:p>
    <w:p w14:paraId="02AB07EA" w14:textId="77777777" w:rsidR="00DE435C" w:rsidRPr="007643CD" w:rsidRDefault="00DE435C" w:rsidP="00E642FA">
      <w:pPr>
        <w:spacing w:line="276" w:lineRule="auto"/>
        <w:ind w:left="426" w:right="390"/>
        <w:jc w:val="both"/>
        <w:rPr>
          <w:rFonts w:ascii="Bookman Old Style" w:hAnsi="Bookman Old Style"/>
          <w:sz w:val="26"/>
          <w:szCs w:val="26"/>
          <w:lang w:val="en-US"/>
        </w:rPr>
      </w:pPr>
    </w:p>
    <w:p w14:paraId="6A9B0AB9" w14:textId="2047934F" w:rsidR="00273AEC" w:rsidRPr="00273AEC" w:rsidRDefault="00273AEC" w:rsidP="00E642FA">
      <w:pPr>
        <w:spacing w:line="480" w:lineRule="auto"/>
        <w:ind w:right="-35"/>
        <w:jc w:val="both"/>
        <w:rPr>
          <w:rFonts w:ascii="Bookman Old Style" w:hAnsi="Bookman Old Style" w:cs="Arial"/>
          <w:sz w:val="28"/>
          <w:szCs w:val="28"/>
        </w:rPr>
      </w:pPr>
    </w:p>
    <w:p w14:paraId="653F13F5" w14:textId="4B12B97F" w:rsidR="00457CBF" w:rsidRDefault="00382F44" w:rsidP="00E642FA">
      <w:pPr>
        <w:spacing w:line="480" w:lineRule="auto"/>
        <w:ind w:right="-35"/>
        <w:jc w:val="both"/>
        <w:rPr>
          <w:rFonts w:ascii="Bookman Old Style" w:hAnsi="Bookman Old Style" w:cs="Arial"/>
          <w:sz w:val="28"/>
          <w:szCs w:val="28"/>
          <w:lang w:val="el-GR"/>
        </w:rPr>
      </w:pPr>
      <w:r w:rsidRPr="00B37FA3">
        <w:rPr>
          <w:rFonts w:ascii="Bookman Old Style" w:hAnsi="Bookman Old Style" w:cs="Arial"/>
          <w:sz w:val="28"/>
          <w:szCs w:val="28"/>
          <w:lang w:val="el-GR"/>
        </w:rPr>
        <w:lastRenderedPageBreak/>
        <w:t>Τίθεται</w:t>
      </w:r>
      <w:r w:rsidRPr="00085A7E">
        <w:rPr>
          <w:rFonts w:ascii="Bookman Old Style" w:hAnsi="Bookman Old Style" w:cs="Arial"/>
          <w:sz w:val="28"/>
          <w:szCs w:val="28"/>
          <w:lang w:val="el-GR"/>
        </w:rPr>
        <w:t>,</w:t>
      </w:r>
      <w:r w:rsidRPr="00B37FA3">
        <w:rPr>
          <w:rFonts w:ascii="Bookman Old Style" w:hAnsi="Bookman Old Style" w:cs="Arial"/>
          <w:sz w:val="28"/>
          <w:szCs w:val="28"/>
          <w:lang w:val="el-GR"/>
        </w:rPr>
        <w:t xml:space="preserve"> επομένως</w:t>
      </w:r>
      <w:r w:rsidRPr="00085A7E">
        <w:rPr>
          <w:rFonts w:ascii="Bookman Old Style" w:hAnsi="Bookman Old Style" w:cs="Arial"/>
          <w:sz w:val="28"/>
          <w:szCs w:val="28"/>
          <w:lang w:val="el-GR"/>
        </w:rPr>
        <w:t>,</w:t>
      </w:r>
      <w:r w:rsidRPr="00B37FA3">
        <w:rPr>
          <w:rFonts w:ascii="Bookman Old Style" w:hAnsi="Bookman Old Style" w:cs="Arial"/>
          <w:sz w:val="28"/>
          <w:szCs w:val="28"/>
          <w:lang w:val="el-GR"/>
        </w:rPr>
        <w:t xml:space="preserve"> ευθέως το ερώτημα </w:t>
      </w:r>
      <w:proofErr w:type="spellStart"/>
      <w:r w:rsidRPr="00B37FA3">
        <w:rPr>
          <w:rFonts w:ascii="Bookman Old Style" w:hAnsi="Bookman Old Style" w:cs="Arial"/>
          <w:sz w:val="28"/>
          <w:szCs w:val="28"/>
          <w:lang w:val="el-GR"/>
        </w:rPr>
        <w:t>ποίος</w:t>
      </w:r>
      <w:proofErr w:type="spellEnd"/>
      <w:r w:rsidRPr="00B37FA3">
        <w:rPr>
          <w:rFonts w:ascii="Bookman Old Style" w:hAnsi="Bookman Old Style" w:cs="Arial"/>
          <w:sz w:val="28"/>
          <w:szCs w:val="28"/>
          <w:lang w:val="el-GR"/>
        </w:rPr>
        <w:t xml:space="preserve"> θεωρείται </w:t>
      </w:r>
      <w:r w:rsidRPr="00085A7E">
        <w:rPr>
          <w:rFonts w:ascii="Bookman Old Style" w:hAnsi="Bookman Old Style" w:cs="Arial"/>
          <w:sz w:val="28"/>
          <w:szCs w:val="28"/>
          <w:lang w:val="el-GR"/>
        </w:rPr>
        <w:t>«</w:t>
      </w:r>
      <w:r w:rsidRPr="00A76CE1">
        <w:rPr>
          <w:rFonts w:ascii="Bookman Old Style" w:hAnsi="Bookman Old Style" w:cs="Arial"/>
          <w:i/>
          <w:iCs/>
          <w:sz w:val="28"/>
          <w:szCs w:val="28"/>
          <w:lang w:val="el-GR"/>
        </w:rPr>
        <w:t>πιστωτής</w:t>
      </w:r>
      <w:r w:rsidRPr="00085A7E">
        <w:rPr>
          <w:rFonts w:ascii="Bookman Old Style" w:hAnsi="Bookman Old Style" w:cs="Arial"/>
          <w:sz w:val="28"/>
          <w:szCs w:val="28"/>
          <w:lang w:val="el-GR"/>
        </w:rPr>
        <w:t>»</w:t>
      </w:r>
      <w:r w:rsidRPr="00B37FA3">
        <w:rPr>
          <w:rFonts w:ascii="Bookman Old Style" w:hAnsi="Bookman Old Style" w:cs="Arial"/>
          <w:sz w:val="28"/>
          <w:szCs w:val="28"/>
          <w:lang w:val="el-GR"/>
        </w:rPr>
        <w:t xml:space="preserve"> ή πιο συγκεκριμένα κατά πόσο ο </w:t>
      </w:r>
      <w:proofErr w:type="spellStart"/>
      <w:r>
        <w:rPr>
          <w:rFonts w:ascii="Bookman Old Style" w:hAnsi="Bookman Old Style" w:cs="Arial"/>
          <w:sz w:val="28"/>
          <w:szCs w:val="28"/>
          <w:lang w:val="el-GR"/>
        </w:rPr>
        <w:t>Ε</w:t>
      </w:r>
      <w:r w:rsidRPr="00B37FA3">
        <w:rPr>
          <w:rFonts w:ascii="Bookman Old Style" w:hAnsi="Bookman Old Style" w:cs="Arial"/>
          <w:sz w:val="28"/>
          <w:szCs w:val="28"/>
          <w:lang w:val="el-GR"/>
        </w:rPr>
        <w:t>φεσείων</w:t>
      </w:r>
      <w:proofErr w:type="spellEnd"/>
      <w:r w:rsidRPr="00B37FA3">
        <w:rPr>
          <w:rFonts w:ascii="Bookman Old Style" w:hAnsi="Bookman Old Style" w:cs="Arial"/>
          <w:sz w:val="28"/>
          <w:szCs w:val="28"/>
          <w:lang w:val="el-GR"/>
        </w:rPr>
        <w:t xml:space="preserve"> – </w:t>
      </w:r>
      <w:proofErr w:type="spellStart"/>
      <w:r>
        <w:rPr>
          <w:rFonts w:ascii="Bookman Old Style" w:hAnsi="Bookman Old Style" w:cs="Arial"/>
          <w:sz w:val="28"/>
          <w:szCs w:val="28"/>
          <w:lang w:val="el-GR"/>
        </w:rPr>
        <w:t>Α</w:t>
      </w:r>
      <w:r w:rsidRPr="00B37FA3">
        <w:rPr>
          <w:rFonts w:ascii="Bookman Old Style" w:hAnsi="Bookman Old Style" w:cs="Arial"/>
          <w:sz w:val="28"/>
          <w:szCs w:val="28"/>
          <w:lang w:val="el-GR"/>
        </w:rPr>
        <w:t>ιτητής</w:t>
      </w:r>
      <w:proofErr w:type="spellEnd"/>
      <w:r w:rsidRPr="00B37FA3">
        <w:rPr>
          <w:rFonts w:ascii="Bookman Old Style" w:hAnsi="Bookman Old Style" w:cs="Arial"/>
          <w:sz w:val="28"/>
          <w:szCs w:val="28"/>
          <w:lang w:val="el-GR"/>
        </w:rPr>
        <w:t xml:space="preserve"> στην </w:t>
      </w:r>
      <w:proofErr w:type="spellStart"/>
      <w:r w:rsidRPr="00B37FA3">
        <w:rPr>
          <w:rFonts w:ascii="Bookman Old Style" w:hAnsi="Bookman Old Style" w:cs="Arial"/>
          <w:sz w:val="28"/>
          <w:szCs w:val="28"/>
          <w:lang w:val="el-GR"/>
        </w:rPr>
        <w:t>εκδικασθείσα</w:t>
      </w:r>
      <w:proofErr w:type="spellEnd"/>
      <w:r w:rsidRPr="00B37FA3">
        <w:rPr>
          <w:rFonts w:ascii="Bookman Old Style" w:hAnsi="Bookman Old Style" w:cs="Arial"/>
          <w:sz w:val="28"/>
          <w:szCs w:val="28"/>
          <w:lang w:val="el-GR"/>
        </w:rPr>
        <w:t xml:space="preserve"> αίτηση</w:t>
      </w:r>
      <w:r>
        <w:rPr>
          <w:rFonts w:ascii="Bookman Old Style" w:hAnsi="Bookman Old Style" w:cs="Arial"/>
          <w:sz w:val="28"/>
          <w:szCs w:val="28"/>
          <w:lang w:val="el-GR"/>
        </w:rPr>
        <w:t xml:space="preserve"> </w:t>
      </w:r>
      <w:r w:rsidRPr="00085A7E">
        <w:rPr>
          <w:rFonts w:ascii="Bookman Old Style" w:hAnsi="Bookman Old Style" w:cs="Arial"/>
          <w:sz w:val="28"/>
          <w:szCs w:val="28"/>
          <w:lang w:val="el-GR"/>
        </w:rPr>
        <w:t>-</w:t>
      </w:r>
      <w:r w:rsidRPr="00B37FA3">
        <w:rPr>
          <w:rFonts w:ascii="Bookman Old Style" w:hAnsi="Bookman Old Style" w:cs="Arial"/>
          <w:sz w:val="28"/>
          <w:szCs w:val="28"/>
          <w:lang w:val="el-GR"/>
        </w:rPr>
        <w:t xml:space="preserve"> μπορούσε να θεωρηθεί </w:t>
      </w:r>
      <w:r w:rsidRPr="00085A7E">
        <w:rPr>
          <w:rFonts w:ascii="Bookman Old Style" w:hAnsi="Bookman Old Style" w:cs="Arial"/>
          <w:sz w:val="28"/>
          <w:szCs w:val="28"/>
          <w:lang w:val="el-GR"/>
        </w:rPr>
        <w:t>«</w:t>
      </w:r>
      <w:r w:rsidRPr="00382F44">
        <w:rPr>
          <w:rFonts w:ascii="Bookman Old Style" w:hAnsi="Bookman Old Style" w:cs="Arial"/>
          <w:i/>
          <w:iCs/>
          <w:sz w:val="28"/>
          <w:szCs w:val="28"/>
          <w:lang w:val="el-GR"/>
        </w:rPr>
        <w:t>πιστωτής</w:t>
      </w:r>
      <w:r w:rsidRPr="00085A7E">
        <w:rPr>
          <w:rFonts w:ascii="Bookman Old Style" w:hAnsi="Bookman Old Style" w:cs="Arial"/>
          <w:sz w:val="28"/>
          <w:szCs w:val="28"/>
          <w:lang w:val="el-GR"/>
        </w:rPr>
        <w:t>»</w:t>
      </w:r>
      <w:r w:rsidRPr="00B37FA3">
        <w:rPr>
          <w:rFonts w:ascii="Bookman Old Style" w:hAnsi="Bookman Old Style" w:cs="Arial"/>
          <w:sz w:val="28"/>
          <w:szCs w:val="28"/>
          <w:lang w:val="el-GR"/>
        </w:rPr>
        <w:t>.</w:t>
      </w:r>
    </w:p>
    <w:p w14:paraId="0BF1224E" w14:textId="77777777" w:rsidR="00DE435C" w:rsidRDefault="00DE435C" w:rsidP="00E642FA">
      <w:pPr>
        <w:spacing w:line="480" w:lineRule="auto"/>
        <w:ind w:right="-35"/>
        <w:jc w:val="both"/>
        <w:rPr>
          <w:rFonts w:ascii="Bookman Old Style" w:hAnsi="Bookman Old Style" w:cs="Arial"/>
          <w:sz w:val="28"/>
          <w:szCs w:val="28"/>
          <w:lang w:val="el-GR"/>
        </w:rPr>
      </w:pPr>
    </w:p>
    <w:p w14:paraId="10E1F31A" w14:textId="14B7F634" w:rsidR="009D48CD" w:rsidRPr="00327CE2" w:rsidRDefault="009D48CD" w:rsidP="00E642FA">
      <w:pPr>
        <w:overflowPunct w:val="0"/>
        <w:spacing w:line="480" w:lineRule="auto"/>
        <w:ind w:right="62"/>
        <w:jc w:val="both"/>
        <w:rPr>
          <w:rFonts w:ascii="Bookman Old Style" w:hAnsi="Bookman Old Style" w:cs="Arial"/>
          <w:sz w:val="28"/>
          <w:szCs w:val="28"/>
          <w:lang w:val="el-GR"/>
        </w:rPr>
      </w:pPr>
      <w:r w:rsidRPr="009D48CD">
        <w:rPr>
          <w:rFonts w:ascii="Bookman Old Style" w:hAnsi="Bookman Old Style" w:cs="Arial"/>
          <w:sz w:val="28"/>
          <w:szCs w:val="28"/>
          <w:lang w:val="el-GR"/>
        </w:rPr>
        <w:t xml:space="preserve">Ο όρος </w:t>
      </w:r>
      <w:r w:rsidR="00085A7E">
        <w:rPr>
          <w:rFonts w:ascii="Bookman Old Style" w:hAnsi="Bookman Old Style" w:cs="Arial"/>
          <w:sz w:val="28"/>
          <w:szCs w:val="28"/>
          <w:lang w:val="el-GR"/>
        </w:rPr>
        <w:t>«</w:t>
      </w:r>
      <w:r w:rsidRPr="009D48CD">
        <w:rPr>
          <w:rFonts w:ascii="Bookman Old Style" w:hAnsi="Bookman Old Style" w:cs="Arial"/>
          <w:i/>
          <w:iCs/>
          <w:sz w:val="28"/>
          <w:szCs w:val="28"/>
          <w:lang w:val="el-GR"/>
        </w:rPr>
        <w:t>πιστωτής</w:t>
      </w:r>
      <w:r w:rsidR="00085A7E">
        <w:rPr>
          <w:rFonts w:ascii="Bookman Old Style" w:hAnsi="Bookman Old Style" w:cs="Arial"/>
          <w:i/>
          <w:iCs/>
          <w:sz w:val="28"/>
          <w:szCs w:val="28"/>
          <w:lang w:val="el-GR"/>
        </w:rPr>
        <w:t>»</w:t>
      </w:r>
      <w:r w:rsidRPr="009D48CD">
        <w:rPr>
          <w:rFonts w:ascii="Bookman Old Style" w:hAnsi="Bookman Old Style" w:cs="Arial"/>
          <w:sz w:val="28"/>
          <w:szCs w:val="28"/>
          <w:lang w:val="el-GR"/>
        </w:rPr>
        <w:t xml:space="preserve"> είναι αρκετά ευρύς. Περιλαμβάνει κάθε πρόσωπο στο οποίο η εταιρεία οφείλει καθορισμένο ποσό</w:t>
      </w:r>
      <w:r w:rsidR="00273AEC">
        <w:rPr>
          <w:rFonts w:ascii="Bookman Old Style" w:hAnsi="Bookman Old Style" w:cs="Arial"/>
          <w:sz w:val="28"/>
          <w:szCs w:val="28"/>
          <w:lang w:val="el-GR"/>
        </w:rPr>
        <w:t xml:space="preserve"> ή έχει να λαμβάνει καθορισμένο ύψος πίστωσης</w:t>
      </w:r>
      <w:r w:rsidR="004676AE">
        <w:rPr>
          <w:rFonts w:ascii="Bookman Old Style" w:hAnsi="Bookman Old Style" w:cs="Arial"/>
          <w:sz w:val="28"/>
          <w:szCs w:val="28"/>
          <w:lang w:val="el-GR"/>
        </w:rPr>
        <w:t xml:space="preserve"> (</w:t>
      </w:r>
      <w:r w:rsidR="003074D0">
        <w:rPr>
          <w:rFonts w:ascii="Bookman Old Style" w:hAnsi="Bookman Old Style" w:cs="Arial"/>
          <w:sz w:val="28"/>
          <w:szCs w:val="28"/>
          <w:lang w:val="el-GR"/>
        </w:rPr>
        <w:t>β</w:t>
      </w:r>
      <w:r w:rsidR="004676AE">
        <w:rPr>
          <w:rFonts w:ascii="Bookman Old Style" w:hAnsi="Bookman Old Style" w:cs="Arial"/>
          <w:sz w:val="28"/>
          <w:szCs w:val="28"/>
          <w:lang w:val="el-GR"/>
        </w:rPr>
        <w:t xml:space="preserve">λ. </w:t>
      </w:r>
      <w:proofErr w:type="spellStart"/>
      <w:r w:rsidR="004676AE" w:rsidRPr="00A76CE1">
        <w:rPr>
          <w:rFonts w:ascii="Bookman Old Style" w:hAnsi="Bookman Old Style" w:cs="Arial"/>
          <w:b/>
          <w:bCs/>
          <w:i/>
          <w:iCs/>
          <w:sz w:val="28"/>
          <w:szCs w:val="28"/>
          <w:lang w:val="en-US"/>
        </w:rPr>
        <w:t>Ural</w:t>
      </w:r>
      <w:r w:rsidR="00A76CE1">
        <w:rPr>
          <w:rFonts w:ascii="Bookman Old Style" w:hAnsi="Bookman Old Style" w:cs="Arial"/>
          <w:b/>
          <w:bCs/>
          <w:i/>
          <w:iCs/>
          <w:sz w:val="28"/>
          <w:szCs w:val="28"/>
          <w:lang w:val="en-US"/>
        </w:rPr>
        <w:t>M</w:t>
      </w:r>
      <w:r w:rsidR="004676AE" w:rsidRPr="00A76CE1">
        <w:rPr>
          <w:rFonts w:ascii="Bookman Old Style" w:hAnsi="Bookman Old Style" w:cs="Arial"/>
          <w:b/>
          <w:bCs/>
          <w:i/>
          <w:iCs/>
          <w:sz w:val="28"/>
          <w:szCs w:val="28"/>
          <w:lang w:val="en-US"/>
        </w:rPr>
        <w:t>etprom</w:t>
      </w:r>
      <w:proofErr w:type="spellEnd"/>
      <w:r w:rsidR="004676AE" w:rsidRPr="00327CE2">
        <w:rPr>
          <w:rFonts w:ascii="Bookman Old Style" w:hAnsi="Bookman Old Style" w:cs="Arial"/>
          <w:b/>
          <w:bCs/>
          <w:i/>
          <w:iCs/>
          <w:sz w:val="28"/>
          <w:szCs w:val="28"/>
          <w:lang w:val="el-GR"/>
        </w:rPr>
        <w:t xml:space="preserve"> </w:t>
      </w:r>
      <w:r w:rsidR="004676AE" w:rsidRPr="00A76CE1">
        <w:rPr>
          <w:rFonts w:ascii="Bookman Old Style" w:hAnsi="Bookman Old Style" w:cs="Arial"/>
          <w:b/>
          <w:bCs/>
          <w:i/>
          <w:iCs/>
          <w:sz w:val="28"/>
          <w:szCs w:val="28"/>
          <w:lang w:val="en-US"/>
        </w:rPr>
        <w:t>Interdepartmental</w:t>
      </w:r>
      <w:r w:rsidR="004676AE" w:rsidRPr="00327CE2">
        <w:rPr>
          <w:rFonts w:ascii="Bookman Old Style" w:hAnsi="Bookman Old Style" w:cs="Arial"/>
          <w:b/>
          <w:bCs/>
          <w:i/>
          <w:iCs/>
          <w:sz w:val="28"/>
          <w:szCs w:val="28"/>
          <w:lang w:val="el-GR"/>
        </w:rPr>
        <w:t xml:space="preserve"> </w:t>
      </w:r>
      <w:r w:rsidR="004676AE" w:rsidRPr="00A76CE1">
        <w:rPr>
          <w:rFonts w:ascii="Bookman Old Style" w:hAnsi="Bookman Old Style" w:cs="Arial"/>
          <w:b/>
          <w:bCs/>
          <w:i/>
          <w:iCs/>
          <w:sz w:val="28"/>
          <w:szCs w:val="28"/>
          <w:lang w:val="en-US"/>
        </w:rPr>
        <w:t>Concern</w:t>
      </w:r>
      <w:r w:rsidR="004676AE" w:rsidRPr="00327CE2">
        <w:rPr>
          <w:rFonts w:ascii="Bookman Old Style" w:hAnsi="Bookman Old Style" w:cs="Arial"/>
          <w:b/>
          <w:bCs/>
          <w:i/>
          <w:iCs/>
          <w:sz w:val="28"/>
          <w:szCs w:val="28"/>
          <w:lang w:val="el-GR"/>
        </w:rPr>
        <w:t xml:space="preserve"> </w:t>
      </w:r>
      <w:proofErr w:type="spellStart"/>
      <w:r w:rsidR="004676AE" w:rsidRPr="00A76CE1">
        <w:rPr>
          <w:rFonts w:ascii="Bookman Old Style" w:hAnsi="Bookman Old Style" w:cs="Arial"/>
          <w:b/>
          <w:bCs/>
          <w:i/>
          <w:iCs/>
          <w:sz w:val="28"/>
          <w:szCs w:val="28"/>
          <w:lang w:val="en-US"/>
        </w:rPr>
        <w:t>Oao</w:t>
      </w:r>
      <w:proofErr w:type="spellEnd"/>
      <w:r w:rsidR="004676AE" w:rsidRPr="00327CE2">
        <w:rPr>
          <w:rFonts w:ascii="Bookman Old Style" w:hAnsi="Bookman Old Style" w:cs="Arial"/>
          <w:b/>
          <w:bCs/>
          <w:i/>
          <w:iCs/>
          <w:sz w:val="28"/>
          <w:szCs w:val="28"/>
          <w:lang w:val="el-GR"/>
        </w:rPr>
        <w:t xml:space="preserve"> </w:t>
      </w:r>
      <w:proofErr w:type="spellStart"/>
      <w:r w:rsidR="004676AE" w:rsidRPr="00A76CE1">
        <w:rPr>
          <w:rFonts w:ascii="Bookman Old Style" w:hAnsi="Bookman Old Style" w:cs="Arial"/>
          <w:b/>
          <w:bCs/>
          <w:i/>
          <w:iCs/>
          <w:sz w:val="28"/>
          <w:szCs w:val="28"/>
          <w:lang w:val="en-US"/>
        </w:rPr>
        <w:t>Ural</w:t>
      </w:r>
      <w:r w:rsidR="00A76CE1" w:rsidRPr="00A76CE1">
        <w:rPr>
          <w:rFonts w:ascii="Bookman Old Style" w:hAnsi="Bookman Old Style" w:cs="Arial"/>
          <w:b/>
          <w:bCs/>
          <w:i/>
          <w:iCs/>
          <w:sz w:val="28"/>
          <w:szCs w:val="28"/>
          <w:lang w:val="en-US"/>
        </w:rPr>
        <w:t>Metprom</w:t>
      </w:r>
      <w:proofErr w:type="spellEnd"/>
      <w:r w:rsidR="00A76CE1" w:rsidRPr="00327CE2">
        <w:rPr>
          <w:rFonts w:ascii="Bookman Old Style" w:hAnsi="Bookman Old Style" w:cs="Arial"/>
          <w:b/>
          <w:bCs/>
          <w:i/>
          <w:iCs/>
          <w:sz w:val="28"/>
          <w:szCs w:val="28"/>
          <w:lang w:val="el-GR"/>
        </w:rPr>
        <w:t xml:space="preserve"> </w:t>
      </w:r>
      <w:r w:rsidR="00A76CE1" w:rsidRPr="004E2787">
        <w:rPr>
          <w:rFonts w:ascii="Bookman Old Style" w:hAnsi="Bookman Old Style"/>
          <w:b/>
          <w:bCs/>
          <w:i/>
          <w:iCs/>
          <w:sz w:val="28"/>
          <w:szCs w:val="28"/>
          <w:lang w:val="el-GR"/>
        </w:rPr>
        <w:t>ν</w:t>
      </w:r>
      <w:r w:rsidR="00A76CE1" w:rsidRPr="00327CE2">
        <w:rPr>
          <w:rFonts w:ascii="Bookman Old Style" w:hAnsi="Bookman Old Style"/>
          <w:b/>
          <w:bCs/>
          <w:i/>
          <w:iCs/>
          <w:sz w:val="28"/>
          <w:szCs w:val="28"/>
          <w:lang w:val="el-GR"/>
        </w:rPr>
        <w:t xml:space="preserve">. </w:t>
      </w:r>
      <w:proofErr w:type="spellStart"/>
      <w:r w:rsidR="00A76CE1">
        <w:rPr>
          <w:rFonts w:ascii="Bookman Old Style" w:hAnsi="Bookman Old Style"/>
          <w:b/>
          <w:bCs/>
          <w:i/>
          <w:iCs/>
          <w:sz w:val="28"/>
          <w:szCs w:val="28"/>
          <w:lang w:val="en-US"/>
        </w:rPr>
        <w:t>Besuno</w:t>
      </w:r>
      <w:proofErr w:type="spellEnd"/>
      <w:r w:rsidR="00A76CE1" w:rsidRPr="00327CE2">
        <w:rPr>
          <w:rFonts w:ascii="Bookman Old Style" w:hAnsi="Bookman Old Style"/>
          <w:b/>
          <w:bCs/>
          <w:i/>
          <w:iCs/>
          <w:sz w:val="28"/>
          <w:szCs w:val="28"/>
          <w:lang w:val="el-GR"/>
        </w:rPr>
        <w:t xml:space="preserve"> </w:t>
      </w:r>
      <w:r w:rsidR="00A76CE1">
        <w:rPr>
          <w:rFonts w:ascii="Bookman Old Style" w:hAnsi="Bookman Old Style"/>
          <w:b/>
          <w:bCs/>
          <w:i/>
          <w:iCs/>
          <w:sz w:val="28"/>
          <w:szCs w:val="28"/>
          <w:lang w:val="en-US"/>
        </w:rPr>
        <w:t>Ltd</w:t>
      </w:r>
      <w:r w:rsidR="00A76CE1" w:rsidRPr="00327CE2">
        <w:rPr>
          <w:rFonts w:ascii="Bookman Old Style" w:hAnsi="Bookman Old Style"/>
          <w:b/>
          <w:bCs/>
          <w:i/>
          <w:iCs/>
          <w:sz w:val="28"/>
          <w:szCs w:val="28"/>
          <w:lang w:val="el-GR"/>
        </w:rPr>
        <w:t xml:space="preserve"> (2014) 1 </w:t>
      </w:r>
      <w:r w:rsidR="00A76CE1" w:rsidRPr="004E2787">
        <w:rPr>
          <w:rFonts w:ascii="Bookman Old Style" w:hAnsi="Bookman Old Style"/>
          <w:b/>
          <w:bCs/>
          <w:i/>
          <w:iCs/>
          <w:sz w:val="28"/>
          <w:szCs w:val="28"/>
          <w:lang w:val="en-US"/>
        </w:rPr>
        <w:t>A</w:t>
      </w:r>
      <w:r w:rsidR="00A76CE1" w:rsidRPr="00327CE2">
        <w:rPr>
          <w:rFonts w:ascii="Bookman Old Style" w:hAnsi="Bookman Old Style"/>
          <w:b/>
          <w:bCs/>
          <w:i/>
          <w:iCs/>
          <w:sz w:val="28"/>
          <w:szCs w:val="28"/>
          <w:lang w:val="el-GR"/>
        </w:rPr>
        <w:t>.</w:t>
      </w:r>
      <w:r w:rsidR="00A76CE1" w:rsidRPr="004E2787">
        <w:rPr>
          <w:rFonts w:ascii="Bookman Old Style" w:hAnsi="Bookman Old Style"/>
          <w:b/>
          <w:bCs/>
          <w:i/>
          <w:iCs/>
          <w:sz w:val="28"/>
          <w:szCs w:val="28"/>
          <w:lang w:val="en-US"/>
        </w:rPr>
        <w:t>A</w:t>
      </w:r>
      <w:r w:rsidR="00A76CE1" w:rsidRPr="00327CE2">
        <w:rPr>
          <w:rFonts w:ascii="Bookman Old Style" w:hAnsi="Bookman Old Style"/>
          <w:b/>
          <w:bCs/>
          <w:i/>
          <w:iCs/>
          <w:sz w:val="28"/>
          <w:szCs w:val="28"/>
          <w:lang w:val="el-GR"/>
        </w:rPr>
        <w:t>.</w:t>
      </w:r>
      <w:r w:rsidR="00A76CE1" w:rsidRPr="004E2787">
        <w:rPr>
          <w:rFonts w:ascii="Bookman Old Style" w:hAnsi="Bookman Old Style"/>
          <w:b/>
          <w:bCs/>
          <w:i/>
          <w:iCs/>
          <w:sz w:val="28"/>
          <w:szCs w:val="28"/>
          <w:lang w:val="el-GR"/>
        </w:rPr>
        <w:t>Δ</w:t>
      </w:r>
      <w:r w:rsidR="00A76CE1" w:rsidRPr="00327CE2">
        <w:rPr>
          <w:rFonts w:ascii="Bookman Old Style" w:hAnsi="Bookman Old Style"/>
          <w:b/>
          <w:bCs/>
          <w:i/>
          <w:iCs/>
          <w:sz w:val="28"/>
          <w:szCs w:val="28"/>
          <w:lang w:val="el-GR"/>
        </w:rPr>
        <w:t>. 427</w:t>
      </w:r>
      <w:r w:rsidR="00A76CE1" w:rsidRPr="00327CE2">
        <w:rPr>
          <w:rFonts w:ascii="Bookman Old Style" w:hAnsi="Bookman Old Style"/>
          <w:sz w:val="28"/>
          <w:szCs w:val="28"/>
          <w:lang w:val="el-GR"/>
        </w:rPr>
        <w:t>)</w:t>
      </w:r>
      <w:r w:rsidRPr="00327CE2">
        <w:rPr>
          <w:rFonts w:ascii="Bookman Old Style" w:hAnsi="Bookman Old Style" w:cs="Arial"/>
          <w:sz w:val="28"/>
          <w:szCs w:val="28"/>
          <w:lang w:val="el-GR"/>
        </w:rPr>
        <w:t xml:space="preserve">. </w:t>
      </w:r>
    </w:p>
    <w:p w14:paraId="019EDC4B" w14:textId="77777777" w:rsidR="005B1060" w:rsidRPr="00327CE2" w:rsidRDefault="005B1060" w:rsidP="00E642FA">
      <w:pPr>
        <w:overflowPunct w:val="0"/>
        <w:spacing w:line="480" w:lineRule="auto"/>
        <w:ind w:right="62"/>
        <w:jc w:val="both"/>
        <w:rPr>
          <w:rFonts w:ascii="Bookman Old Style" w:hAnsi="Bookman Old Style" w:cs="Arial"/>
          <w:sz w:val="28"/>
          <w:szCs w:val="28"/>
          <w:lang w:val="el-GR"/>
        </w:rPr>
      </w:pPr>
    </w:p>
    <w:p w14:paraId="5295D778" w14:textId="0F438676" w:rsidR="004E2787" w:rsidRPr="00FC7E71" w:rsidRDefault="004E2787" w:rsidP="0005403D">
      <w:pPr>
        <w:spacing w:line="480" w:lineRule="auto"/>
        <w:jc w:val="both"/>
        <w:rPr>
          <w:lang w:val="el-GR"/>
        </w:rPr>
      </w:pPr>
      <w:r w:rsidRPr="004E2787">
        <w:rPr>
          <w:rFonts w:ascii="Bookman Old Style" w:hAnsi="Bookman Old Style"/>
          <w:sz w:val="28"/>
          <w:szCs w:val="28"/>
          <w:lang w:val="el-GR"/>
        </w:rPr>
        <w:t xml:space="preserve">Στην υπόθεση </w:t>
      </w:r>
      <w:r w:rsidRPr="004E2787">
        <w:rPr>
          <w:rFonts w:ascii="Bookman Old Style" w:hAnsi="Bookman Old Style"/>
          <w:b/>
          <w:bCs/>
          <w:i/>
          <w:iCs/>
          <w:sz w:val="28"/>
          <w:szCs w:val="28"/>
          <w:lang w:val="el-GR"/>
        </w:rPr>
        <w:t xml:space="preserve">Σπανού </w:t>
      </w:r>
      <w:bookmarkStart w:id="0" w:name="_Hlk148881047"/>
      <w:r w:rsidRPr="004E2787">
        <w:rPr>
          <w:rFonts w:ascii="Bookman Old Style" w:hAnsi="Bookman Old Style"/>
          <w:b/>
          <w:bCs/>
          <w:i/>
          <w:iCs/>
          <w:sz w:val="28"/>
          <w:szCs w:val="28"/>
          <w:lang w:val="el-GR"/>
        </w:rPr>
        <w:t>ν.</w:t>
      </w:r>
      <w:bookmarkEnd w:id="0"/>
      <w:r w:rsidRPr="004E2787">
        <w:rPr>
          <w:rFonts w:ascii="Bookman Old Style" w:hAnsi="Bookman Old Style"/>
          <w:b/>
          <w:bCs/>
          <w:i/>
          <w:iCs/>
          <w:sz w:val="28"/>
          <w:szCs w:val="28"/>
          <w:lang w:val="el-GR"/>
        </w:rPr>
        <w:t xml:space="preserve"> </w:t>
      </w:r>
      <w:r w:rsidRPr="004E2787">
        <w:rPr>
          <w:rFonts w:ascii="Bookman Old Style" w:hAnsi="Bookman Old Style"/>
          <w:b/>
          <w:bCs/>
          <w:i/>
          <w:iCs/>
          <w:sz w:val="28"/>
          <w:szCs w:val="28"/>
          <w:lang w:val="en-US"/>
        </w:rPr>
        <w:t>G</w:t>
      </w:r>
      <w:r w:rsidRPr="004E2787">
        <w:rPr>
          <w:rFonts w:ascii="Bookman Old Style" w:hAnsi="Bookman Old Style"/>
          <w:b/>
          <w:bCs/>
          <w:i/>
          <w:iCs/>
          <w:sz w:val="28"/>
          <w:szCs w:val="28"/>
          <w:lang w:val="el-GR"/>
        </w:rPr>
        <w:t>.</w:t>
      </w:r>
      <w:r w:rsidRPr="004E2787">
        <w:rPr>
          <w:rFonts w:ascii="Bookman Old Style" w:hAnsi="Bookman Old Style"/>
          <w:b/>
          <w:bCs/>
          <w:i/>
          <w:iCs/>
          <w:sz w:val="28"/>
          <w:szCs w:val="28"/>
          <w:lang w:val="en-US"/>
        </w:rPr>
        <w:t>I</w:t>
      </w:r>
      <w:r w:rsidRPr="004E2787">
        <w:rPr>
          <w:rFonts w:ascii="Bookman Old Style" w:hAnsi="Bookman Old Style"/>
          <w:b/>
          <w:bCs/>
          <w:i/>
          <w:iCs/>
          <w:sz w:val="28"/>
          <w:szCs w:val="28"/>
          <w:lang w:val="el-GR"/>
        </w:rPr>
        <w:t>.</w:t>
      </w:r>
      <w:r w:rsidRPr="004E2787">
        <w:rPr>
          <w:rFonts w:ascii="Bookman Old Style" w:hAnsi="Bookman Old Style"/>
          <w:b/>
          <w:bCs/>
          <w:i/>
          <w:iCs/>
          <w:sz w:val="28"/>
          <w:szCs w:val="28"/>
          <w:lang w:val="en-US"/>
        </w:rPr>
        <w:t>P</w:t>
      </w:r>
      <w:r w:rsidRPr="004E2787">
        <w:rPr>
          <w:rFonts w:ascii="Bookman Old Style" w:hAnsi="Bookman Old Style"/>
          <w:b/>
          <w:bCs/>
          <w:i/>
          <w:iCs/>
          <w:sz w:val="28"/>
          <w:szCs w:val="28"/>
          <w:lang w:val="el-GR"/>
        </w:rPr>
        <w:t xml:space="preserve">. </w:t>
      </w:r>
      <w:r w:rsidRPr="004E2787">
        <w:rPr>
          <w:rFonts w:ascii="Bookman Old Style" w:hAnsi="Bookman Old Style"/>
          <w:b/>
          <w:bCs/>
          <w:i/>
          <w:iCs/>
          <w:sz w:val="28"/>
          <w:szCs w:val="28"/>
          <w:lang w:val="en-US"/>
        </w:rPr>
        <w:t>Constructions</w:t>
      </w:r>
      <w:r w:rsidRPr="004E2787">
        <w:rPr>
          <w:rFonts w:ascii="Bookman Old Style" w:hAnsi="Bookman Old Style"/>
          <w:b/>
          <w:bCs/>
          <w:i/>
          <w:iCs/>
          <w:sz w:val="28"/>
          <w:szCs w:val="28"/>
          <w:lang w:val="el-GR"/>
        </w:rPr>
        <w:t xml:space="preserve"> </w:t>
      </w:r>
      <w:r w:rsidRPr="004E2787">
        <w:rPr>
          <w:rFonts w:ascii="Bookman Old Style" w:hAnsi="Bookman Old Style"/>
          <w:b/>
          <w:bCs/>
          <w:i/>
          <w:iCs/>
          <w:sz w:val="28"/>
          <w:szCs w:val="28"/>
          <w:lang w:val="en-US"/>
        </w:rPr>
        <w:t>Ltd</w:t>
      </w:r>
      <w:r w:rsidRPr="004E2787">
        <w:rPr>
          <w:rFonts w:ascii="Bookman Old Style" w:hAnsi="Bookman Old Style"/>
          <w:b/>
          <w:bCs/>
          <w:i/>
          <w:iCs/>
          <w:sz w:val="28"/>
          <w:szCs w:val="28"/>
          <w:lang w:val="el-GR"/>
        </w:rPr>
        <w:t xml:space="preserve"> (1999) 1 </w:t>
      </w:r>
      <w:r w:rsidRPr="004E2787">
        <w:rPr>
          <w:rFonts w:ascii="Bookman Old Style" w:hAnsi="Bookman Old Style"/>
          <w:b/>
          <w:bCs/>
          <w:i/>
          <w:iCs/>
          <w:sz w:val="28"/>
          <w:szCs w:val="28"/>
          <w:lang w:val="en-US"/>
        </w:rPr>
        <w:t>A</w:t>
      </w:r>
      <w:r w:rsidRPr="004E2787">
        <w:rPr>
          <w:rFonts w:ascii="Bookman Old Style" w:hAnsi="Bookman Old Style"/>
          <w:b/>
          <w:bCs/>
          <w:i/>
          <w:iCs/>
          <w:sz w:val="28"/>
          <w:szCs w:val="28"/>
          <w:lang w:val="el-GR"/>
        </w:rPr>
        <w:t>.</w:t>
      </w:r>
      <w:r w:rsidRPr="004E2787">
        <w:rPr>
          <w:rFonts w:ascii="Bookman Old Style" w:hAnsi="Bookman Old Style"/>
          <w:b/>
          <w:bCs/>
          <w:i/>
          <w:iCs/>
          <w:sz w:val="28"/>
          <w:szCs w:val="28"/>
          <w:lang w:val="en-US"/>
        </w:rPr>
        <w:t>A</w:t>
      </w:r>
      <w:r w:rsidRPr="004E2787">
        <w:rPr>
          <w:rFonts w:ascii="Bookman Old Style" w:hAnsi="Bookman Old Style"/>
          <w:b/>
          <w:bCs/>
          <w:i/>
          <w:iCs/>
          <w:sz w:val="28"/>
          <w:szCs w:val="28"/>
          <w:lang w:val="el-GR"/>
        </w:rPr>
        <w:t>.Δ. 315</w:t>
      </w:r>
      <w:r w:rsidR="003074D0">
        <w:rPr>
          <w:rFonts w:ascii="Bookman Old Style" w:hAnsi="Bookman Old Style"/>
          <w:sz w:val="28"/>
          <w:szCs w:val="28"/>
          <w:lang w:val="el-GR"/>
        </w:rPr>
        <w:t>,</w:t>
      </w:r>
      <w:r w:rsidRPr="004E2787">
        <w:rPr>
          <w:rFonts w:ascii="Bookman Old Style" w:hAnsi="Bookman Old Style"/>
          <w:b/>
          <w:bCs/>
          <w:sz w:val="28"/>
          <w:szCs w:val="28"/>
          <w:lang w:val="el-GR"/>
        </w:rPr>
        <w:t xml:space="preserve"> </w:t>
      </w:r>
      <w:r w:rsidRPr="004E2787">
        <w:rPr>
          <w:rFonts w:ascii="Bookman Old Style" w:hAnsi="Bookman Old Style"/>
          <w:sz w:val="28"/>
          <w:szCs w:val="28"/>
          <w:lang w:val="el-GR"/>
        </w:rPr>
        <w:t>το Ανώτατο Δικαστήριο εξετάζοντας την έννοια του «</w:t>
      </w:r>
      <w:r w:rsidRPr="004E2787">
        <w:rPr>
          <w:rFonts w:ascii="Bookman Old Style" w:hAnsi="Bookman Old Style"/>
          <w:i/>
          <w:iCs/>
          <w:sz w:val="28"/>
          <w:szCs w:val="28"/>
          <w:lang w:val="el-GR"/>
        </w:rPr>
        <w:t>πιστωτή</w:t>
      </w:r>
      <w:r w:rsidRPr="004E2787">
        <w:rPr>
          <w:rFonts w:ascii="Bookman Old Style" w:hAnsi="Bookman Old Style"/>
          <w:sz w:val="28"/>
          <w:szCs w:val="28"/>
          <w:lang w:val="el-GR"/>
        </w:rPr>
        <w:t xml:space="preserve">» στο </w:t>
      </w:r>
      <w:r w:rsidRPr="00E642FA">
        <w:rPr>
          <w:rFonts w:ascii="Bookman Old Style" w:hAnsi="Bookman Old Style"/>
          <w:b/>
          <w:bCs/>
          <w:i/>
          <w:iCs/>
          <w:sz w:val="28"/>
          <w:szCs w:val="28"/>
          <w:lang w:val="el-GR"/>
        </w:rPr>
        <w:t>Άρθρο 213</w:t>
      </w:r>
      <w:r w:rsidR="005B1060">
        <w:rPr>
          <w:rFonts w:ascii="Bookman Old Style" w:hAnsi="Bookman Old Style"/>
          <w:b/>
          <w:bCs/>
          <w:i/>
          <w:iCs/>
          <w:sz w:val="28"/>
          <w:szCs w:val="28"/>
          <w:lang w:val="el-GR"/>
        </w:rPr>
        <w:t xml:space="preserve"> </w:t>
      </w:r>
      <w:r w:rsidRPr="00E642FA">
        <w:rPr>
          <w:rFonts w:ascii="Bookman Old Style" w:hAnsi="Bookman Old Style"/>
          <w:b/>
          <w:bCs/>
          <w:i/>
          <w:iCs/>
          <w:sz w:val="28"/>
          <w:szCs w:val="28"/>
          <w:lang w:val="el-GR"/>
        </w:rPr>
        <w:t>(1)</w:t>
      </w:r>
      <w:r w:rsidRPr="004E2787">
        <w:rPr>
          <w:rFonts w:ascii="Bookman Old Style" w:hAnsi="Bookman Old Style"/>
          <w:sz w:val="28"/>
          <w:szCs w:val="28"/>
          <w:lang w:val="el-GR"/>
        </w:rPr>
        <w:t xml:space="preserve"> επεσήμανε ότι οι πρόνοιες του εν λόγω Άρθρου ήταν ταυτόσημες με τις πρόνοιες του </w:t>
      </w:r>
      <w:r w:rsidRPr="00E642FA">
        <w:rPr>
          <w:rFonts w:ascii="Bookman Old Style" w:hAnsi="Bookman Old Style"/>
          <w:b/>
          <w:bCs/>
          <w:i/>
          <w:iCs/>
          <w:sz w:val="28"/>
          <w:szCs w:val="28"/>
          <w:lang w:val="en-US"/>
        </w:rPr>
        <w:t>s</w:t>
      </w:r>
      <w:r w:rsidRPr="00E642FA">
        <w:rPr>
          <w:rFonts w:ascii="Bookman Old Style" w:hAnsi="Bookman Old Style"/>
          <w:b/>
          <w:bCs/>
          <w:i/>
          <w:iCs/>
          <w:sz w:val="28"/>
          <w:szCs w:val="28"/>
          <w:lang w:val="el-GR"/>
        </w:rPr>
        <w:t>.</w:t>
      </w:r>
      <w:r w:rsidR="005B1060">
        <w:rPr>
          <w:rFonts w:ascii="Bookman Old Style" w:hAnsi="Bookman Old Style"/>
          <w:b/>
          <w:bCs/>
          <w:i/>
          <w:iCs/>
          <w:sz w:val="28"/>
          <w:szCs w:val="28"/>
          <w:lang w:val="el-GR"/>
        </w:rPr>
        <w:t xml:space="preserve"> </w:t>
      </w:r>
      <w:r w:rsidRPr="00E642FA">
        <w:rPr>
          <w:rFonts w:ascii="Bookman Old Style" w:hAnsi="Bookman Old Style"/>
          <w:b/>
          <w:bCs/>
          <w:i/>
          <w:iCs/>
          <w:sz w:val="28"/>
          <w:szCs w:val="28"/>
          <w:lang w:val="el-GR"/>
        </w:rPr>
        <w:t>224(1)</w:t>
      </w:r>
      <w:r w:rsidRPr="004E2787">
        <w:rPr>
          <w:rFonts w:ascii="Bookman Old Style" w:hAnsi="Bookman Old Style"/>
          <w:sz w:val="28"/>
          <w:szCs w:val="28"/>
          <w:lang w:val="el-GR"/>
        </w:rPr>
        <w:t xml:space="preserve"> του Αγγλικού Νόμου </w:t>
      </w:r>
      <w:r w:rsidRPr="00E642FA">
        <w:rPr>
          <w:rFonts w:ascii="Bookman Old Style" w:hAnsi="Bookman Old Style"/>
          <w:b/>
          <w:bCs/>
          <w:i/>
          <w:iCs/>
          <w:sz w:val="28"/>
          <w:szCs w:val="28"/>
          <w:lang w:val="en-US"/>
        </w:rPr>
        <w:t>Companies</w:t>
      </w:r>
      <w:r w:rsidRPr="00E642FA">
        <w:rPr>
          <w:rFonts w:ascii="Bookman Old Style" w:hAnsi="Bookman Old Style"/>
          <w:b/>
          <w:bCs/>
          <w:i/>
          <w:iCs/>
          <w:sz w:val="28"/>
          <w:szCs w:val="28"/>
          <w:lang w:val="el-GR"/>
        </w:rPr>
        <w:t xml:space="preserve"> </w:t>
      </w:r>
      <w:r w:rsidRPr="00E642FA">
        <w:rPr>
          <w:rFonts w:ascii="Bookman Old Style" w:hAnsi="Bookman Old Style"/>
          <w:b/>
          <w:bCs/>
          <w:i/>
          <w:iCs/>
          <w:sz w:val="28"/>
          <w:szCs w:val="28"/>
          <w:lang w:val="en-US"/>
        </w:rPr>
        <w:t>Act</w:t>
      </w:r>
      <w:r w:rsidRPr="00E642FA">
        <w:rPr>
          <w:rFonts w:ascii="Bookman Old Style" w:hAnsi="Bookman Old Style"/>
          <w:b/>
          <w:bCs/>
          <w:i/>
          <w:iCs/>
          <w:sz w:val="28"/>
          <w:szCs w:val="28"/>
          <w:lang w:val="el-GR"/>
        </w:rPr>
        <w:t xml:space="preserve"> 1948</w:t>
      </w:r>
      <w:r w:rsidRPr="004E2787">
        <w:rPr>
          <w:rFonts w:ascii="Bookman Old Style" w:hAnsi="Bookman Old Style"/>
          <w:sz w:val="28"/>
          <w:szCs w:val="28"/>
          <w:lang w:val="el-GR"/>
        </w:rPr>
        <w:t>. Ανέφερε δε τα ακόλουθα σχετικά στη σελ. 321 της απόφασης:</w:t>
      </w:r>
      <w:r>
        <w:t> </w:t>
      </w:r>
    </w:p>
    <w:p w14:paraId="26E9609F" w14:textId="77777777" w:rsidR="0005403D" w:rsidRPr="00FC7E71" w:rsidRDefault="0005403D" w:rsidP="0005403D">
      <w:pPr>
        <w:spacing w:line="480" w:lineRule="auto"/>
        <w:jc w:val="both"/>
        <w:rPr>
          <w:lang w:val="el-GR"/>
        </w:rPr>
      </w:pPr>
    </w:p>
    <w:p w14:paraId="5977FD2B" w14:textId="2CF6DDA9" w:rsidR="004E2787" w:rsidRPr="002A71C4" w:rsidRDefault="004E2787" w:rsidP="00C70AB3">
      <w:pPr>
        <w:spacing w:before="100" w:beforeAutospacing="1" w:after="100" w:afterAutospacing="1" w:line="276" w:lineRule="auto"/>
        <w:ind w:left="426" w:right="390"/>
        <w:jc w:val="both"/>
        <w:rPr>
          <w:rFonts w:ascii="Bookman Old Style" w:hAnsi="Bookman Old Style"/>
          <w:sz w:val="26"/>
          <w:szCs w:val="26"/>
          <w:lang w:val="el-GR"/>
        </w:rPr>
      </w:pPr>
      <w:r w:rsidRPr="004E2787">
        <w:rPr>
          <w:rFonts w:ascii="Bookman Old Style" w:hAnsi="Bookman Old Style"/>
          <w:b/>
          <w:bCs/>
          <w:sz w:val="26"/>
          <w:szCs w:val="26"/>
          <w:lang w:val="el-GR"/>
        </w:rPr>
        <w:t>«</w:t>
      </w:r>
      <w:r w:rsidRPr="004E2787">
        <w:rPr>
          <w:rFonts w:ascii="Bookman Old Style" w:hAnsi="Bookman Old Style"/>
          <w:i/>
          <w:iCs/>
          <w:sz w:val="26"/>
          <w:szCs w:val="26"/>
          <w:lang w:val="el-GR"/>
        </w:rPr>
        <w:t>Ο όρος "πιστωτής", βάσει του ίδιου άρθρου του αγγλικού νόμου, δεν περιλαμβάνει "</w:t>
      </w:r>
      <w:r w:rsidRPr="004E2787">
        <w:rPr>
          <w:rFonts w:ascii="Bookman Old Style" w:hAnsi="Bookman Old Style"/>
          <w:i/>
          <w:iCs/>
          <w:sz w:val="26"/>
          <w:szCs w:val="26"/>
          <w:lang w:val="en-US"/>
        </w:rPr>
        <w:t>a</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person</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whose</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debt</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is</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substantially</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disputed</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even</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if</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the</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company</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is</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in</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fact</w:t>
      </w:r>
      <w:r w:rsidRPr="004E2787">
        <w:rPr>
          <w:rFonts w:ascii="Bookman Old Style" w:hAnsi="Bookman Old Style"/>
          <w:i/>
          <w:iCs/>
          <w:sz w:val="26"/>
          <w:szCs w:val="26"/>
          <w:lang w:val="el-GR"/>
        </w:rPr>
        <w:t xml:space="preserve"> </w:t>
      </w:r>
      <w:r w:rsidRPr="004E2787">
        <w:rPr>
          <w:rFonts w:ascii="Bookman Old Style" w:hAnsi="Bookman Old Style"/>
          <w:i/>
          <w:iCs/>
          <w:sz w:val="26"/>
          <w:szCs w:val="26"/>
          <w:lang w:val="en-US"/>
        </w:rPr>
        <w:t>insolvent</w:t>
      </w:r>
      <w:r w:rsidRPr="004E2787">
        <w:rPr>
          <w:rFonts w:ascii="Bookman Old Style" w:hAnsi="Bookman Old Style"/>
          <w:i/>
          <w:iCs/>
          <w:sz w:val="26"/>
          <w:szCs w:val="26"/>
          <w:lang w:val="el-GR"/>
        </w:rPr>
        <w:t xml:space="preserve">" - πρόσωπο του οποίου η οφειλή τελεί υπό ουσιαστική αμφισβήτηση ακόμα και αν η εταιρεία είναι στην πραγματικότητα αφερέγγυα (βλ. </w:t>
      </w:r>
      <w:r w:rsidRPr="004E2787">
        <w:rPr>
          <w:rFonts w:ascii="Bookman Old Style" w:hAnsi="Bookman Old Style"/>
          <w:i/>
          <w:iCs/>
          <w:sz w:val="26"/>
          <w:szCs w:val="26"/>
          <w:lang w:val="en-US"/>
        </w:rPr>
        <w:t xml:space="preserve">Mann v. </w:t>
      </w:r>
      <w:proofErr w:type="spellStart"/>
      <w:r w:rsidRPr="004E2787">
        <w:rPr>
          <w:rFonts w:ascii="Bookman Old Style" w:hAnsi="Bookman Old Style"/>
          <w:i/>
          <w:iCs/>
          <w:sz w:val="26"/>
          <w:szCs w:val="26"/>
          <w:lang w:val="en-US"/>
        </w:rPr>
        <w:t>Golstein</w:t>
      </w:r>
      <w:proofErr w:type="spellEnd"/>
      <w:r w:rsidRPr="004E2787">
        <w:rPr>
          <w:rFonts w:ascii="Bookman Old Style" w:hAnsi="Bookman Old Style"/>
          <w:i/>
          <w:iCs/>
          <w:sz w:val="26"/>
          <w:szCs w:val="26"/>
          <w:lang w:val="en-US"/>
        </w:rPr>
        <w:t xml:space="preserve"> [1968] 1 W.L.R. 1091, Re Lympne Investments [1972] 1 W.LR. 523, Palmer's π</w:t>
      </w:r>
      <w:proofErr w:type="spellStart"/>
      <w:r w:rsidRPr="004E2787">
        <w:rPr>
          <w:rFonts w:ascii="Bookman Old Style" w:hAnsi="Bookman Old Style"/>
          <w:i/>
          <w:iCs/>
          <w:sz w:val="26"/>
          <w:szCs w:val="26"/>
          <w:lang w:val="en-US"/>
        </w:rPr>
        <w:t>ιο</w:t>
      </w:r>
      <w:proofErr w:type="spellEnd"/>
      <w:r w:rsidRPr="004E2787">
        <w:rPr>
          <w:rFonts w:ascii="Bookman Old Style" w:hAnsi="Bookman Old Style"/>
          <w:i/>
          <w:iCs/>
          <w:sz w:val="26"/>
          <w:szCs w:val="26"/>
          <w:lang w:val="en-US"/>
        </w:rPr>
        <w:t xml:space="preserve"> π</w:t>
      </w:r>
      <w:proofErr w:type="spellStart"/>
      <w:r w:rsidRPr="004E2787">
        <w:rPr>
          <w:rFonts w:ascii="Bookman Old Style" w:hAnsi="Bookman Old Style"/>
          <w:i/>
          <w:iCs/>
          <w:sz w:val="26"/>
          <w:szCs w:val="26"/>
          <w:lang w:val="en-US"/>
        </w:rPr>
        <w:t>άνω</w:t>
      </w:r>
      <w:proofErr w:type="spellEnd"/>
      <w:r w:rsidRPr="004E2787">
        <w:rPr>
          <w:rFonts w:ascii="Bookman Old Style" w:hAnsi="Bookman Old Style"/>
          <w:i/>
          <w:iCs/>
          <w:sz w:val="26"/>
          <w:szCs w:val="26"/>
          <w:lang w:val="en-US"/>
        </w:rPr>
        <w:t xml:space="preserve">, </w:t>
      </w:r>
      <w:proofErr w:type="spellStart"/>
      <w:r w:rsidRPr="004E2787">
        <w:rPr>
          <w:rFonts w:ascii="Bookman Old Style" w:hAnsi="Bookman Old Style"/>
          <w:i/>
          <w:iCs/>
          <w:sz w:val="26"/>
          <w:szCs w:val="26"/>
          <w:lang w:val="en-US"/>
        </w:rPr>
        <w:t>σελ</w:t>
      </w:r>
      <w:proofErr w:type="spellEnd"/>
      <w:r w:rsidRPr="004E2787">
        <w:rPr>
          <w:rFonts w:ascii="Bookman Old Style" w:hAnsi="Bookman Old Style"/>
          <w:i/>
          <w:iCs/>
          <w:sz w:val="26"/>
          <w:szCs w:val="26"/>
          <w:lang w:val="en-US"/>
        </w:rPr>
        <w:t xml:space="preserve">. 1127, παρ.85-14 Halsbury’s Laws of England, 4th Ed., Vol. 7, para. </w:t>
      </w:r>
      <w:r w:rsidRPr="004E2787">
        <w:rPr>
          <w:rFonts w:ascii="Bookman Old Style" w:hAnsi="Bookman Old Style"/>
          <w:i/>
          <w:iCs/>
          <w:sz w:val="26"/>
          <w:szCs w:val="26"/>
          <w:lang w:val="el-GR"/>
        </w:rPr>
        <w:t xml:space="preserve">1004). Δεν περιλαμβάνει, δηλαδή, πρόσωπο του οποίου αμφισβητείται αυτή τούτη η ιδιότητα του πιστωτή. Δεν περιλαμβάνει, επίσης, πρόσωπο το οποίο </w:t>
      </w:r>
      <w:r w:rsidRPr="004E2787">
        <w:rPr>
          <w:rFonts w:ascii="Bookman Old Style" w:hAnsi="Bookman Old Style"/>
          <w:i/>
          <w:iCs/>
          <w:sz w:val="26"/>
          <w:szCs w:val="26"/>
          <w:lang w:val="el-GR"/>
        </w:rPr>
        <w:lastRenderedPageBreak/>
        <w:t xml:space="preserve">έχει βέβαιη απαίτηση για αποζημιώσεις οι οποίες όμως δεν είναι </w:t>
      </w:r>
      <w:r w:rsidRPr="002A71C4">
        <w:rPr>
          <w:rFonts w:ascii="Bookman Old Style" w:hAnsi="Bookman Old Style"/>
          <w:i/>
          <w:iCs/>
          <w:sz w:val="26"/>
          <w:szCs w:val="26"/>
          <w:lang w:val="el-GR"/>
        </w:rPr>
        <w:t xml:space="preserve">εκκαθαρισμένες (βλ. </w:t>
      </w:r>
      <w:r w:rsidRPr="002A71C4">
        <w:rPr>
          <w:rFonts w:ascii="Bookman Old Style" w:hAnsi="Bookman Old Style"/>
          <w:i/>
          <w:iCs/>
          <w:sz w:val="26"/>
          <w:szCs w:val="26"/>
          <w:lang w:val="en-US"/>
        </w:rPr>
        <w:t>Re</w:t>
      </w:r>
      <w:r w:rsidRPr="002A71C4">
        <w:rPr>
          <w:rFonts w:ascii="Bookman Old Style" w:hAnsi="Bookman Old Style"/>
          <w:i/>
          <w:iCs/>
          <w:sz w:val="26"/>
          <w:szCs w:val="26"/>
          <w:lang w:val="el-GR"/>
        </w:rPr>
        <w:t xml:space="preserve"> </w:t>
      </w:r>
      <w:r w:rsidRPr="002A71C4">
        <w:rPr>
          <w:rFonts w:ascii="Bookman Old Style" w:hAnsi="Bookman Old Style"/>
          <w:i/>
          <w:iCs/>
          <w:sz w:val="26"/>
          <w:szCs w:val="26"/>
          <w:lang w:val="en-US"/>
        </w:rPr>
        <w:t>Pen</w:t>
      </w:r>
      <w:r w:rsidRPr="002A71C4">
        <w:rPr>
          <w:rFonts w:ascii="Bookman Old Style" w:hAnsi="Bookman Old Style"/>
          <w:i/>
          <w:iCs/>
          <w:sz w:val="26"/>
          <w:szCs w:val="26"/>
          <w:lang w:val="el-GR"/>
        </w:rPr>
        <w:t>-</w:t>
      </w:r>
      <w:r w:rsidRPr="002A71C4">
        <w:rPr>
          <w:rFonts w:ascii="Bookman Old Style" w:hAnsi="Bookman Old Style"/>
          <w:i/>
          <w:iCs/>
          <w:sz w:val="26"/>
          <w:szCs w:val="26"/>
          <w:lang w:val="en-US"/>
        </w:rPr>
        <w:t>y</w:t>
      </w:r>
      <w:r w:rsidRPr="002A71C4">
        <w:rPr>
          <w:rFonts w:ascii="Bookman Old Style" w:hAnsi="Bookman Old Style"/>
          <w:i/>
          <w:iCs/>
          <w:sz w:val="26"/>
          <w:szCs w:val="26"/>
          <w:lang w:val="el-GR"/>
        </w:rPr>
        <w:t>-</w:t>
      </w:r>
      <w:r w:rsidRPr="002A71C4">
        <w:rPr>
          <w:rFonts w:ascii="Bookman Old Style" w:hAnsi="Bookman Old Style"/>
          <w:i/>
          <w:iCs/>
          <w:sz w:val="26"/>
          <w:szCs w:val="26"/>
          <w:lang w:val="en-US"/>
        </w:rPr>
        <w:t>van</w:t>
      </w:r>
      <w:r w:rsidRPr="002A71C4">
        <w:rPr>
          <w:rFonts w:ascii="Bookman Old Style" w:hAnsi="Bookman Old Style"/>
          <w:i/>
          <w:iCs/>
          <w:sz w:val="26"/>
          <w:szCs w:val="26"/>
          <w:lang w:val="el-GR"/>
        </w:rPr>
        <w:t xml:space="preserve"> </w:t>
      </w:r>
      <w:r w:rsidRPr="002A71C4">
        <w:rPr>
          <w:rFonts w:ascii="Bookman Old Style" w:hAnsi="Bookman Old Style"/>
          <w:i/>
          <w:iCs/>
          <w:sz w:val="26"/>
          <w:szCs w:val="26"/>
          <w:lang w:val="en-US"/>
        </w:rPr>
        <w:t>Colliery</w:t>
      </w:r>
      <w:r w:rsidRPr="002A71C4">
        <w:rPr>
          <w:rFonts w:ascii="Bookman Old Style" w:hAnsi="Bookman Old Style"/>
          <w:i/>
          <w:iCs/>
          <w:sz w:val="26"/>
          <w:szCs w:val="26"/>
          <w:lang w:val="el-GR"/>
        </w:rPr>
        <w:t xml:space="preserve"> </w:t>
      </w:r>
      <w:r w:rsidRPr="002A71C4">
        <w:rPr>
          <w:rFonts w:ascii="Bookman Old Style" w:hAnsi="Bookman Old Style"/>
          <w:i/>
          <w:iCs/>
          <w:sz w:val="26"/>
          <w:szCs w:val="26"/>
          <w:lang w:val="en-US"/>
        </w:rPr>
        <w:t>Co</w:t>
      </w:r>
      <w:r w:rsidRPr="002A71C4">
        <w:rPr>
          <w:rFonts w:ascii="Bookman Old Style" w:hAnsi="Bookman Old Style"/>
          <w:i/>
          <w:iCs/>
          <w:sz w:val="26"/>
          <w:szCs w:val="26"/>
          <w:lang w:val="el-GR"/>
        </w:rPr>
        <w:t xml:space="preserve">. [1877] 6 </w:t>
      </w:r>
      <w:r w:rsidRPr="002A71C4">
        <w:rPr>
          <w:rFonts w:ascii="Bookman Old Style" w:hAnsi="Bookman Old Style"/>
          <w:i/>
          <w:iCs/>
          <w:sz w:val="26"/>
          <w:szCs w:val="26"/>
          <w:lang w:val="en-US"/>
        </w:rPr>
        <w:t>Ch</w:t>
      </w:r>
      <w:r w:rsidRPr="002A71C4">
        <w:rPr>
          <w:rFonts w:ascii="Bookman Old Style" w:hAnsi="Bookman Old Style"/>
          <w:i/>
          <w:iCs/>
          <w:sz w:val="26"/>
          <w:szCs w:val="26"/>
          <w:lang w:val="el-GR"/>
        </w:rPr>
        <w:t xml:space="preserve">. </w:t>
      </w:r>
      <w:r w:rsidRPr="002A71C4">
        <w:rPr>
          <w:rFonts w:ascii="Bookman Old Style" w:hAnsi="Bookman Old Style"/>
          <w:i/>
          <w:iCs/>
          <w:sz w:val="26"/>
          <w:szCs w:val="26"/>
          <w:lang w:val="en-US"/>
        </w:rPr>
        <w:t>D</w:t>
      </w:r>
      <w:r w:rsidRPr="002A71C4">
        <w:rPr>
          <w:rFonts w:ascii="Bookman Old Style" w:hAnsi="Bookman Old Style"/>
          <w:i/>
          <w:iCs/>
          <w:sz w:val="26"/>
          <w:szCs w:val="26"/>
          <w:lang w:val="el-GR"/>
        </w:rPr>
        <w:t>. 477</w:t>
      </w:r>
      <w:proofErr w:type="gramStart"/>
      <w:r w:rsidR="000D6FBE" w:rsidRPr="0005403D">
        <w:rPr>
          <w:rFonts w:ascii="Bookman Old Style" w:hAnsi="Bookman Old Style"/>
          <w:i/>
          <w:iCs/>
          <w:sz w:val="26"/>
          <w:szCs w:val="26"/>
          <w:lang w:val="el-GR"/>
        </w:rPr>
        <w:t>).»</w:t>
      </w:r>
      <w:proofErr w:type="gramEnd"/>
      <w:r w:rsidR="000D6FBE" w:rsidRPr="002A71C4">
        <w:rPr>
          <w:rFonts w:ascii="Bookman Old Style" w:hAnsi="Bookman Old Style"/>
          <w:sz w:val="26"/>
          <w:szCs w:val="26"/>
          <w:lang w:val="el-GR"/>
        </w:rPr>
        <w:t xml:space="preserve"> </w:t>
      </w:r>
    </w:p>
    <w:p w14:paraId="745CEA57" w14:textId="77777777" w:rsidR="00C70AB3" w:rsidRPr="002A71C4" w:rsidRDefault="00C70AB3" w:rsidP="00C70AB3">
      <w:pPr>
        <w:spacing w:before="100" w:beforeAutospacing="1" w:after="100" w:afterAutospacing="1" w:line="276" w:lineRule="auto"/>
        <w:ind w:left="426" w:right="390"/>
        <w:jc w:val="both"/>
        <w:rPr>
          <w:rFonts w:ascii="Bookman Old Style" w:hAnsi="Bookman Old Style"/>
          <w:sz w:val="26"/>
          <w:szCs w:val="26"/>
          <w:lang w:val="el-GR"/>
        </w:rPr>
      </w:pPr>
      <w:bookmarkStart w:id="1" w:name="_Hlk148632701"/>
    </w:p>
    <w:p w14:paraId="6A159870" w14:textId="57E15525" w:rsidR="004E2787" w:rsidRPr="006E396F" w:rsidRDefault="004E2787" w:rsidP="00AA363A">
      <w:pPr>
        <w:pStyle w:val="Subtitle"/>
        <w:spacing w:after="0" w:line="480" w:lineRule="auto"/>
        <w:jc w:val="both"/>
        <w:rPr>
          <w:rFonts w:ascii="Bookman Old Style" w:eastAsia="Times New Roman" w:hAnsi="Bookman Old Style" w:cs="Times New Roman"/>
          <w:color w:val="auto"/>
          <w:spacing w:val="0"/>
          <w:sz w:val="28"/>
          <w:szCs w:val="28"/>
          <w:lang w:val="el-GR"/>
        </w:rPr>
      </w:pPr>
      <w:r w:rsidRPr="006E396F">
        <w:rPr>
          <w:rFonts w:ascii="Bookman Old Style" w:eastAsia="Times New Roman" w:hAnsi="Bookman Old Style" w:cs="Times New Roman"/>
          <w:color w:val="auto"/>
          <w:spacing w:val="0"/>
          <w:sz w:val="28"/>
          <w:szCs w:val="28"/>
          <w:lang w:val="el-GR"/>
        </w:rPr>
        <w:t xml:space="preserve">Όπως έχει τονιστεί στην αγγλική υπόθεση </w:t>
      </w:r>
      <w:proofErr w:type="spellStart"/>
      <w:r w:rsidRPr="006E396F">
        <w:rPr>
          <w:rFonts w:ascii="Bookman Old Style" w:eastAsia="Times New Roman" w:hAnsi="Bookman Old Style" w:cs="Times New Roman"/>
          <w:b/>
          <w:bCs/>
          <w:i/>
          <w:iCs/>
          <w:color w:val="auto"/>
          <w:spacing w:val="0"/>
          <w:sz w:val="28"/>
          <w:szCs w:val="28"/>
          <w:lang w:val="el-GR"/>
        </w:rPr>
        <w:t>New</w:t>
      </w:r>
      <w:proofErr w:type="spellEnd"/>
      <w:r w:rsidRPr="006E396F">
        <w:rPr>
          <w:rFonts w:ascii="Bookman Old Style" w:eastAsia="Times New Roman" w:hAnsi="Bookman Old Style" w:cs="Times New Roman"/>
          <w:b/>
          <w:bCs/>
          <w:i/>
          <w:iCs/>
          <w:color w:val="auto"/>
          <w:spacing w:val="0"/>
          <w:sz w:val="28"/>
          <w:szCs w:val="28"/>
          <w:lang w:val="el-GR"/>
        </w:rPr>
        <w:t xml:space="preserve"> </w:t>
      </w:r>
      <w:proofErr w:type="spellStart"/>
      <w:r w:rsidRPr="006E396F">
        <w:rPr>
          <w:rFonts w:ascii="Bookman Old Style" w:eastAsia="Times New Roman" w:hAnsi="Bookman Old Style" w:cs="Times New Roman"/>
          <w:b/>
          <w:bCs/>
          <w:i/>
          <w:iCs/>
          <w:color w:val="auto"/>
          <w:spacing w:val="0"/>
          <w:sz w:val="28"/>
          <w:szCs w:val="28"/>
          <w:lang w:val="el-GR"/>
        </w:rPr>
        <w:t>Travellers</w:t>
      </w:r>
      <w:proofErr w:type="spellEnd"/>
      <w:r w:rsidRPr="006E396F">
        <w:rPr>
          <w:rFonts w:ascii="Bookman Old Style" w:eastAsia="Times New Roman" w:hAnsi="Bookman Old Style" w:cs="Times New Roman"/>
          <w:b/>
          <w:bCs/>
          <w:i/>
          <w:iCs/>
          <w:color w:val="auto"/>
          <w:spacing w:val="0"/>
          <w:sz w:val="28"/>
          <w:szCs w:val="28"/>
          <w:lang w:val="el-GR"/>
        </w:rPr>
        <w:t xml:space="preserve">’ </w:t>
      </w:r>
      <w:proofErr w:type="spellStart"/>
      <w:r w:rsidRPr="006E396F">
        <w:rPr>
          <w:rFonts w:ascii="Bookman Old Style" w:eastAsia="Times New Roman" w:hAnsi="Bookman Old Style" w:cs="Times New Roman"/>
          <w:b/>
          <w:bCs/>
          <w:i/>
          <w:iCs/>
          <w:color w:val="auto"/>
          <w:spacing w:val="0"/>
          <w:sz w:val="28"/>
          <w:szCs w:val="28"/>
          <w:lang w:val="el-GR"/>
        </w:rPr>
        <w:t>Chambers</w:t>
      </w:r>
      <w:proofErr w:type="spellEnd"/>
      <w:r w:rsidRPr="006E396F">
        <w:rPr>
          <w:rFonts w:ascii="Bookman Old Style" w:eastAsia="Times New Roman" w:hAnsi="Bookman Old Style" w:cs="Times New Roman"/>
          <w:b/>
          <w:bCs/>
          <w:i/>
          <w:iCs/>
          <w:color w:val="auto"/>
          <w:spacing w:val="0"/>
          <w:sz w:val="28"/>
          <w:szCs w:val="28"/>
          <w:lang w:val="el-GR"/>
        </w:rPr>
        <w:t xml:space="preserve"> </w:t>
      </w:r>
      <w:proofErr w:type="spellStart"/>
      <w:r w:rsidRPr="006E396F">
        <w:rPr>
          <w:rFonts w:ascii="Bookman Old Style" w:eastAsia="Times New Roman" w:hAnsi="Bookman Old Style" w:cs="Times New Roman"/>
          <w:b/>
          <w:bCs/>
          <w:i/>
          <w:iCs/>
          <w:color w:val="auto"/>
          <w:spacing w:val="0"/>
          <w:sz w:val="28"/>
          <w:szCs w:val="28"/>
          <w:lang w:val="el-GR"/>
        </w:rPr>
        <w:t>Ltd</w:t>
      </w:r>
      <w:proofErr w:type="spellEnd"/>
      <w:r w:rsidRPr="006E396F">
        <w:rPr>
          <w:rFonts w:ascii="Bookman Old Style" w:eastAsia="Times New Roman" w:hAnsi="Bookman Old Style" w:cs="Times New Roman"/>
          <w:b/>
          <w:bCs/>
          <w:i/>
          <w:iCs/>
          <w:color w:val="auto"/>
          <w:spacing w:val="0"/>
          <w:sz w:val="28"/>
          <w:szCs w:val="28"/>
          <w:lang w:val="el-GR"/>
        </w:rPr>
        <w:t xml:space="preserve"> v. </w:t>
      </w:r>
      <w:proofErr w:type="spellStart"/>
      <w:r w:rsidRPr="006E396F">
        <w:rPr>
          <w:rFonts w:ascii="Bookman Old Style" w:eastAsia="Times New Roman" w:hAnsi="Bookman Old Style" w:cs="Times New Roman"/>
          <w:b/>
          <w:bCs/>
          <w:i/>
          <w:iCs/>
          <w:color w:val="auto"/>
          <w:spacing w:val="0"/>
          <w:sz w:val="28"/>
          <w:szCs w:val="28"/>
          <w:lang w:val="el-GR"/>
        </w:rPr>
        <w:t>Cheese</w:t>
      </w:r>
      <w:proofErr w:type="spellEnd"/>
      <w:r w:rsidRPr="006E396F">
        <w:rPr>
          <w:rFonts w:ascii="Bookman Old Style" w:eastAsia="Times New Roman" w:hAnsi="Bookman Old Style" w:cs="Times New Roman"/>
          <w:b/>
          <w:bCs/>
          <w:i/>
          <w:iCs/>
          <w:color w:val="auto"/>
          <w:spacing w:val="0"/>
          <w:sz w:val="28"/>
          <w:szCs w:val="28"/>
          <w:lang w:val="el-GR"/>
        </w:rPr>
        <w:t xml:space="preserve"> and </w:t>
      </w:r>
      <w:proofErr w:type="spellStart"/>
      <w:r w:rsidRPr="006E396F">
        <w:rPr>
          <w:rFonts w:ascii="Bookman Old Style" w:eastAsia="Times New Roman" w:hAnsi="Bookman Old Style" w:cs="Times New Roman"/>
          <w:b/>
          <w:bCs/>
          <w:i/>
          <w:iCs/>
          <w:color w:val="auto"/>
          <w:spacing w:val="0"/>
          <w:sz w:val="28"/>
          <w:szCs w:val="28"/>
          <w:lang w:val="el-GR"/>
        </w:rPr>
        <w:t>Green</w:t>
      </w:r>
      <w:proofErr w:type="spellEnd"/>
      <w:r w:rsidRPr="006E396F">
        <w:rPr>
          <w:rFonts w:ascii="Bookman Old Style" w:eastAsia="Times New Roman" w:hAnsi="Bookman Old Style" w:cs="Times New Roman"/>
          <w:b/>
          <w:bCs/>
          <w:i/>
          <w:iCs/>
          <w:color w:val="auto"/>
          <w:spacing w:val="0"/>
          <w:sz w:val="28"/>
          <w:szCs w:val="28"/>
          <w:lang w:val="el-GR"/>
        </w:rPr>
        <w:t xml:space="preserve"> (1894) 70 LT 271</w:t>
      </w:r>
      <w:r w:rsidRPr="006E396F">
        <w:rPr>
          <w:rFonts w:ascii="Bookman Old Style" w:eastAsia="Times New Roman" w:hAnsi="Bookman Old Style" w:cs="Times New Roman"/>
          <w:color w:val="auto"/>
          <w:spacing w:val="0"/>
          <w:sz w:val="28"/>
          <w:szCs w:val="28"/>
          <w:lang w:val="el-GR"/>
        </w:rPr>
        <w:t xml:space="preserve">, η οποία αναφέρθηκε με επιδοκιμασία στην υπόθεση </w:t>
      </w:r>
      <w:r w:rsidRPr="006E396F">
        <w:rPr>
          <w:rFonts w:ascii="Bookman Old Style" w:eastAsia="Times New Roman" w:hAnsi="Bookman Old Style" w:cs="Times New Roman"/>
          <w:b/>
          <w:bCs/>
          <w:i/>
          <w:iCs/>
          <w:color w:val="auto"/>
          <w:spacing w:val="0"/>
          <w:sz w:val="28"/>
          <w:szCs w:val="28"/>
          <w:lang w:val="el-GR"/>
        </w:rPr>
        <w:t xml:space="preserve">Χατζηγιάννης v. C &amp; J. Kyprianou </w:t>
      </w:r>
      <w:proofErr w:type="spellStart"/>
      <w:r w:rsidRPr="006E396F">
        <w:rPr>
          <w:rFonts w:ascii="Bookman Old Style" w:eastAsia="Times New Roman" w:hAnsi="Bookman Old Style" w:cs="Times New Roman"/>
          <w:b/>
          <w:bCs/>
          <w:i/>
          <w:iCs/>
          <w:color w:val="auto"/>
          <w:spacing w:val="0"/>
          <w:sz w:val="28"/>
          <w:szCs w:val="28"/>
          <w:lang w:val="el-GR"/>
        </w:rPr>
        <w:t>Promotions</w:t>
      </w:r>
      <w:proofErr w:type="spellEnd"/>
      <w:r w:rsidRPr="006E396F">
        <w:rPr>
          <w:rFonts w:ascii="Bookman Old Style" w:eastAsia="Times New Roman" w:hAnsi="Bookman Old Style" w:cs="Times New Roman"/>
          <w:b/>
          <w:bCs/>
          <w:i/>
          <w:iCs/>
          <w:color w:val="auto"/>
          <w:spacing w:val="0"/>
          <w:sz w:val="28"/>
          <w:szCs w:val="28"/>
          <w:lang w:val="el-GR"/>
        </w:rPr>
        <w:t xml:space="preserve"> </w:t>
      </w:r>
      <w:proofErr w:type="spellStart"/>
      <w:r w:rsidRPr="006E396F">
        <w:rPr>
          <w:rFonts w:ascii="Bookman Old Style" w:eastAsia="Times New Roman" w:hAnsi="Bookman Old Style" w:cs="Times New Roman"/>
          <w:b/>
          <w:bCs/>
          <w:i/>
          <w:iCs/>
          <w:color w:val="auto"/>
          <w:spacing w:val="0"/>
          <w:sz w:val="28"/>
          <w:szCs w:val="28"/>
          <w:lang w:val="el-GR"/>
        </w:rPr>
        <w:t>Ltd</w:t>
      </w:r>
      <w:proofErr w:type="spellEnd"/>
      <w:r w:rsidRPr="006E396F">
        <w:rPr>
          <w:rFonts w:ascii="Bookman Old Style" w:eastAsia="Times New Roman" w:hAnsi="Bookman Old Style" w:cs="Times New Roman"/>
          <w:b/>
          <w:bCs/>
          <w:i/>
          <w:iCs/>
          <w:color w:val="auto"/>
          <w:spacing w:val="0"/>
          <w:sz w:val="28"/>
          <w:szCs w:val="28"/>
          <w:lang w:val="el-GR"/>
        </w:rPr>
        <w:t xml:space="preserve"> (2010) 1 Α.Α.Δ. 991</w:t>
      </w:r>
      <w:r w:rsidRPr="006E396F">
        <w:rPr>
          <w:rFonts w:ascii="Bookman Old Style" w:eastAsia="Times New Roman" w:hAnsi="Bookman Old Style" w:cs="Times New Roman"/>
          <w:color w:val="auto"/>
          <w:spacing w:val="0"/>
          <w:sz w:val="28"/>
          <w:szCs w:val="28"/>
          <w:lang w:val="el-GR"/>
        </w:rPr>
        <w:t xml:space="preserve">, η υποβολή αίτησης για εκκαθάριση </w:t>
      </w:r>
      <w:bookmarkEnd w:id="1"/>
      <w:r w:rsidRPr="006E396F">
        <w:rPr>
          <w:rFonts w:ascii="Bookman Old Style" w:eastAsia="Times New Roman" w:hAnsi="Bookman Old Style" w:cs="Times New Roman"/>
          <w:color w:val="auto"/>
          <w:spacing w:val="0"/>
          <w:sz w:val="28"/>
          <w:szCs w:val="28"/>
          <w:lang w:val="el-GR"/>
        </w:rPr>
        <w:t>εταιρείας δεν είναι πρόσφορη μέθοδος εκδίκασης αμφισβητούμενης οφειλής. Εάν υφίσταται οποιαδήποτε εύλογη βάση αμφισβήτησης της ύπαρξης του χρέους και όχι, απλώς, του ύψους του</w:t>
      </w:r>
      <w:r w:rsidR="0005403D">
        <w:rPr>
          <w:rFonts w:ascii="Bookman Old Style" w:eastAsia="Times New Roman" w:hAnsi="Bookman Old Style" w:cs="Times New Roman"/>
          <w:color w:val="auto"/>
          <w:spacing w:val="0"/>
          <w:sz w:val="28"/>
          <w:szCs w:val="28"/>
          <w:lang w:val="el-GR"/>
        </w:rPr>
        <w:t>,</w:t>
      </w:r>
      <w:r w:rsidRPr="006E396F">
        <w:rPr>
          <w:rFonts w:ascii="Bookman Old Style" w:eastAsia="Times New Roman" w:hAnsi="Bookman Old Style" w:cs="Times New Roman"/>
          <w:color w:val="auto"/>
          <w:spacing w:val="0"/>
          <w:sz w:val="28"/>
          <w:szCs w:val="28"/>
          <w:lang w:val="el-GR"/>
        </w:rPr>
        <w:t xml:space="preserve"> τότε δεν πρέπει να υποβάλλεται τέτοια αίτηση. Στην υπόθεση </w:t>
      </w:r>
      <w:r w:rsidRPr="006E396F">
        <w:rPr>
          <w:rFonts w:ascii="Bookman Old Style" w:eastAsia="Times New Roman" w:hAnsi="Bookman Old Style" w:cs="Times New Roman"/>
          <w:b/>
          <w:bCs/>
          <w:i/>
          <w:iCs/>
          <w:color w:val="auto"/>
          <w:spacing w:val="0"/>
          <w:sz w:val="28"/>
          <w:szCs w:val="28"/>
          <w:lang w:val="el-GR"/>
        </w:rPr>
        <w:t xml:space="preserve">Χατζηγιάννης </w:t>
      </w:r>
      <w:r w:rsidRPr="006E396F">
        <w:rPr>
          <w:rFonts w:ascii="Bookman Old Style" w:eastAsia="Times New Roman" w:hAnsi="Bookman Old Style" w:cs="Times New Roman"/>
          <w:color w:val="auto"/>
          <w:spacing w:val="0"/>
          <w:sz w:val="28"/>
          <w:szCs w:val="28"/>
          <w:lang w:val="el-GR"/>
        </w:rPr>
        <w:t xml:space="preserve">(ανωτέρω) τονίσθηκε, επίσης, ότι δεν είναι επιτρεπτό </w:t>
      </w:r>
      <w:r w:rsidR="007643CD">
        <w:rPr>
          <w:rFonts w:ascii="Bookman Old Style" w:eastAsia="Times New Roman" w:hAnsi="Bookman Old Style" w:cs="Times New Roman"/>
          <w:color w:val="auto"/>
          <w:spacing w:val="0"/>
          <w:sz w:val="28"/>
          <w:szCs w:val="28"/>
          <w:lang w:val="el-GR"/>
        </w:rPr>
        <w:t>να χ</w:t>
      </w:r>
      <w:r w:rsidRPr="006E396F">
        <w:rPr>
          <w:rFonts w:ascii="Bookman Old Style" w:eastAsia="Times New Roman" w:hAnsi="Bookman Old Style" w:cs="Times New Roman"/>
          <w:color w:val="auto"/>
          <w:spacing w:val="0"/>
          <w:sz w:val="28"/>
          <w:szCs w:val="28"/>
          <w:lang w:val="el-GR"/>
        </w:rPr>
        <w:t>ρησιμοποιείται καταχρηστικά η διαδικασία υποβολής αίτησης για εκκαθάριση</w:t>
      </w:r>
      <w:r w:rsidR="007643CD">
        <w:rPr>
          <w:rFonts w:ascii="Bookman Old Style" w:eastAsia="Times New Roman" w:hAnsi="Bookman Old Style" w:cs="Times New Roman"/>
          <w:color w:val="auto"/>
          <w:spacing w:val="0"/>
          <w:sz w:val="28"/>
          <w:szCs w:val="28"/>
          <w:lang w:val="el-GR"/>
        </w:rPr>
        <w:t>,</w:t>
      </w:r>
      <w:r w:rsidRPr="006E396F">
        <w:rPr>
          <w:rFonts w:ascii="Bookman Old Style" w:eastAsia="Times New Roman" w:hAnsi="Bookman Old Style" w:cs="Times New Roman"/>
          <w:color w:val="auto"/>
          <w:spacing w:val="0"/>
          <w:sz w:val="28"/>
          <w:szCs w:val="28"/>
          <w:lang w:val="el-GR"/>
        </w:rPr>
        <w:t xml:space="preserve"> ως μέθοδος άσκησης πίεσης σε εταιρεία να καταβάλει χρήματα τα οποία αμφισβητεί ότι οφείλει.</w:t>
      </w:r>
    </w:p>
    <w:p w14:paraId="39F03BD6" w14:textId="77777777" w:rsidR="00EC3B00" w:rsidRPr="006E396F" w:rsidRDefault="00EC3B00" w:rsidP="00EC3B00">
      <w:pPr>
        <w:rPr>
          <w:sz w:val="28"/>
          <w:szCs w:val="28"/>
          <w:lang w:val="el-GR"/>
        </w:rPr>
      </w:pPr>
    </w:p>
    <w:p w14:paraId="5985E850" w14:textId="77777777" w:rsidR="004E2787" w:rsidRPr="006E396F" w:rsidRDefault="004E2787" w:rsidP="00AA363A">
      <w:pPr>
        <w:jc w:val="both"/>
        <w:rPr>
          <w:sz w:val="28"/>
          <w:szCs w:val="28"/>
          <w:lang w:val="el-GR"/>
        </w:rPr>
      </w:pPr>
      <w:r w:rsidRPr="006E396F">
        <w:rPr>
          <w:sz w:val="28"/>
          <w:szCs w:val="28"/>
        </w:rPr>
        <w:t> </w:t>
      </w:r>
    </w:p>
    <w:p w14:paraId="012E26EC" w14:textId="7DD8FB6F" w:rsidR="004E2787" w:rsidRPr="006E396F" w:rsidRDefault="004E2787" w:rsidP="00AA363A">
      <w:pPr>
        <w:spacing w:line="480" w:lineRule="auto"/>
        <w:jc w:val="both"/>
        <w:rPr>
          <w:rFonts w:ascii="Bookman Old Style" w:hAnsi="Bookman Old Style"/>
          <w:sz w:val="28"/>
          <w:szCs w:val="28"/>
          <w:lang w:val="el-GR"/>
        </w:rPr>
      </w:pPr>
      <w:r w:rsidRPr="006E396F">
        <w:rPr>
          <w:rFonts w:ascii="Bookman Old Style" w:hAnsi="Bookman Old Style"/>
          <w:sz w:val="28"/>
          <w:szCs w:val="28"/>
          <w:lang w:val="el-GR"/>
        </w:rPr>
        <w:t>Κατά συνέπεια εάν ένας «</w:t>
      </w:r>
      <w:r w:rsidRPr="00A76CE1">
        <w:rPr>
          <w:rFonts w:ascii="Bookman Old Style" w:hAnsi="Bookman Old Style"/>
          <w:i/>
          <w:iCs/>
          <w:sz w:val="28"/>
          <w:szCs w:val="28"/>
          <w:lang w:val="el-GR"/>
        </w:rPr>
        <w:t>πιστωτής</w:t>
      </w:r>
      <w:r w:rsidRPr="006E396F">
        <w:rPr>
          <w:rFonts w:ascii="Bookman Old Style" w:hAnsi="Bookman Old Style"/>
          <w:sz w:val="28"/>
          <w:szCs w:val="28"/>
          <w:lang w:val="el-GR"/>
        </w:rPr>
        <w:t>» έχει λόγους να αναμένει ότι η εταιρεία θα εγείρει πειστική και/ή αληθοφανή (</w:t>
      </w:r>
      <w:r w:rsidRPr="006E396F">
        <w:rPr>
          <w:rFonts w:ascii="Bookman Old Style" w:hAnsi="Bookman Old Style"/>
          <w:i/>
          <w:iCs/>
          <w:sz w:val="28"/>
          <w:szCs w:val="28"/>
        </w:rPr>
        <w:t>plausible</w:t>
      </w:r>
      <w:r w:rsidRPr="006E396F">
        <w:rPr>
          <w:rFonts w:ascii="Bookman Old Style" w:hAnsi="Bookman Old Style"/>
          <w:sz w:val="28"/>
          <w:szCs w:val="28"/>
          <w:lang w:val="el-GR"/>
        </w:rPr>
        <w:t>) υπεράσπιση στην απαίτηση του, είναι καλύτερα να καταχωρ</w:t>
      </w:r>
      <w:r w:rsidR="009F2696">
        <w:rPr>
          <w:rFonts w:ascii="Bookman Old Style" w:hAnsi="Bookman Old Style"/>
          <w:sz w:val="28"/>
          <w:szCs w:val="28"/>
          <w:lang w:val="el-GR"/>
        </w:rPr>
        <w:t>ί</w:t>
      </w:r>
      <w:r w:rsidRPr="006E396F">
        <w:rPr>
          <w:rFonts w:ascii="Bookman Old Style" w:hAnsi="Bookman Old Style"/>
          <w:sz w:val="28"/>
          <w:szCs w:val="28"/>
          <w:lang w:val="el-GR"/>
        </w:rPr>
        <w:t>σει πρώτα αγωγή και, μετά την εξασφάλιση απόφασης υπέρ του, να καταχωρ</w:t>
      </w:r>
      <w:r w:rsidR="009F2696">
        <w:rPr>
          <w:rFonts w:ascii="Bookman Old Style" w:hAnsi="Bookman Old Style"/>
          <w:sz w:val="28"/>
          <w:szCs w:val="28"/>
          <w:lang w:val="el-GR"/>
        </w:rPr>
        <w:t>ί</w:t>
      </w:r>
      <w:r w:rsidRPr="006E396F">
        <w:rPr>
          <w:rFonts w:ascii="Bookman Old Style" w:hAnsi="Bookman Old Style"/>
          <w:sz w:val="28"/>
          <w:szCs w:val="28"/>
          <w:lang w:val="el-GR"/>
        </w:rPr>
        <w:t>σει αίτηση εκκαθάρισης. Σε τέτοια περίπτωση η εταιρεία θα κωλύεται, ως αποτέλεσμα της απόφασης, να αμφισβητήσει</w:t>
      </w:r>
      <w:r w:rsidR="002A71C4" w:rsidRPr="006E396F">
        <w:rPr>
          <w:rFonts w:ascii="Bookman Old Style" w:hAnsi="Bookman Old Style"/>
          <w:sz w:val="28"/>
          <w:szCs w:val="28"/>
          <w:lang w:val="el-GR"/>
        </w:rPr>
        <w:t>,</w:t>
      </w:r>
      <w:r w:rsidRPr="006E396F">
        <w:rPr>
          <w:rFonts w:ascii="Bookman Old Style" w:hAnsi="Bookman Old Style"/>
          <w:sz w:val="28"/>
          <w:szCs w:val="28"/>
          <w:lang w:val="el-GR"/>
        </w:rPr>
        <w:t xml:space="preserve"> πλέον</w:t>
      </w:r>
      <w:r w:rsidR="002A71C4" w:rsidRPr="006E396F">
        <w:rPr>
          <w:rFonts w:ascii="Bookman Old Style" w:hAnsi="Bookman Old Style"/>
          <w:sz w:val="28"/>
          <w:szCs w:val="28"/>
          <w:lang w:val="el-GR"/>
        </w:rPr>
        <w:t>,</w:t>
      </w:r>
      <w:r w:rsidRPr="006E396F">
        <w:rPr>
          <w:rFonts w:ascii="Bookman Old Style" w:hAnsi="Bookman Old Style"/>
          <w:sz w:val="28"/>
          <w:szCs w:val="28"/>
          <w:lang w:val="el-GR"/>
        </w:rPr>
        <w:t xml:space="preserve"> την απαίτηση επί της ουσίας.</w:t>
      </w:r>
    </w:p>
    <w:p w14:paraId="795F8836" w14:textId="0178E5CB" w:rsidR="00AA363A" w:rsidRDefault="00AA363A" w:rsidP="00AA363A">
      <w:pPr>
        <w:spacing w:line="480" w:lineRule="auto"/>
        <w:jc w:val="both"/>
        <w:rPr>
          <w:rFonts w:ascii="Bookman Old Style" w:hAnsi="Bookman Old Style"/>
          <w:sz w:val="28"/>
          <w:szCs w:val="28"/>
          <w:lang w:val="el-GR"/>
        </w:rPr>
      </w:pPr>
      <w:r w:rsidRPr="00F31401">
        <w:rPr>
          <w:rFonts w:ascii="Bookman Old Style" w:hAnsi="Bookman Old Style"/>
          <w:sz w:val="28"/>
          <w:szCs w:val="28"/>
          <w:lang w:val="el-GR"/>
        </w:rPr>
        <w:lastRenderedPageBreak/>
        <w:t>Το</w:t>
      </w:r>
      <w:r w:rsidR="004266F0" w:rsidRPr="00F31401">
        <w:rPr>
          <w:rFonts w:ascii="Bookman Old Style" w:hAnsi="Bookman Old Style"/>
          <w:sz w:val="28"/>
          <w:szCs w:val="28"/>
          <w:lang w:val="el-GR"/>
        </w:rPr>
        <w:t xml:space="preserve"> νομικό</w:t>
      </w:r>
      <w:r w:rsidRPr="00F31401">
        <w:rPr>
          <w:rFonts w:ascii="Bookman Old Style" w:hAnsi="Bookman Old Style"/>
          <w:sz w:val="28"/>
          <w:szCs w:val="28"/>
          <w:lang w:val="el-GR"/>
        </w:rPr>
        <w:t xml:space="preserve"> ερώτημα που </w:t>
      </w:r>
      <w:proofErr w:type="spellStart"/>
      <w:r w:rsidRPr="00F31401">
        <w:rPr>
          <w:rFonts w:ascii="Bookman Old Style" w:hAnsi="Bookman Old Style"/>
          <w:sz w:val="28"/>
          <w:szCs w:val="28"/>
          <w:lang w:val="el-GR"/>
        </w:rPr>
        <w:t>εγείρετ</w:t>
      </w:r>
      <w:r w:rsidR="002A71C4">
        <w:rPr>
          <w:rFonts w:ascii="Bookman Old Style" w:hAnsi="Bookman Old Style"/>
          <w:sz w:val="28"/>
          <w:szCs w:val="28"/>
          <w:lang w:val="el-GR"/>
        </w:rPr>
        <w:t>ο</w:t>
      </w:r>
      <w:proofErr w:type="spellEnd"/>
      <w:r w:rsidR="002A71C4">
        <w:rPr>
          <w:rFonts w:ascii="Bookman Old Style" w:hAnsi="Bookman Old Style"/>
          <w:sz w:val="28"/>
          <w:szCs w:val="28"/>
          <w:lang w:val="el-GR"/>
        </w:rPr>
        <w:t>,</w:t>
      </w:r>
      <w:r w:rsidRPr="00F31401">
        <w:rPr>
          <w:rFonts w:ascii="Bookman Old Style" w:hAnsi="Bookman Old Style"/>
          <w:sz w:val="28"/>
          <w:szCs w:val="28"/>
          <w:lang w:val="el-GR"/>
        </w:rPr>
        <w:t xml:space="preserve"> στην υπό εξέταση περίπτωση</w:t>
      </w:r>
      <w:r w:rsidR="002A71C4">
        <w:rPr>
          <w:rFonts w:ascii="Bookman Old Style" w:hAnsi="Bookman Old Style"/>
          <w:sz w:val="28"/>
          <w:szCs w:val="28"/>
          <w:lang w:val="el-GR"/>
        </w:rPr>
        <w:t>,</w:t>
      </w:r>
      <w:r w:rsidRPr="00F31401">
        <w:rPr>
          <w:rFonts w:ascii="Bookman Old Style" w:hAnsi="Bookman Old Style"/>
          <w:sz w:val="28"/>
          <w:szCs w:val="28"/>
          <w:lang w:val="el-GR"/>
        </w:rPr>
        <w:t xml:space="preserve"> </w:t>
      </w:r>
      <w:r w:rsidR="002A71C4">
        <w:rPr>
          <w:rFonts w:ascii="Bookman Old Style" w:hAnsi="Bookman Old Style"/>
          <w:sz w:val="28"/>
          <w:szCs w:val="28"/>
          <w:lang w:val="el-GR"/>
        </w:rPr>
        <w:t>ήταν</w:t>
      </w:r>
      <w:r w:rsidRPr="00F31401">
        <w:rPr>
          <w:rFonts w:ascii="Bookman Old Style" w:hAnsi="Bookman Old Style"/>
          <w:sz w:val="28"/>
          <w:szCs w:val="28"/>
          <w:lang w:val="el-GR"/>
        </w:rPr>
        <w:t xml:space="preserve"> κατά πόσο</w:t>
      </w:r>
      <w:r w:rsidR="00E42D6F" w:rsidRPr="00F31401">
        <w:rPr>
          <w:rFonts w:ascii="Bookman Old Style" w:hAnsi="Bookman Old Style"/>
          <w:sz w:val="28"/>
          <w:szCs w:val="28"/>
          <w:lang w:val="el-GR"/>
        </w:rPr>
        <w:t xml:space="preserve"> η καταβολή από τον </w:t>
      </w:r>
      <w:proofErr w:type="spellStart"/>
      <w:r w:rsidR="00E42D6F" w:rsidRPr="00F31401">
        <w:rPr>
          <w:rFonts w:ascii="Bookman Old Style" w:hAnsi="Bookman Old Style"/>
          <w:sz w:val="28"/>
          <w:szCs w:val="28"/>
          <w:lang w:val="el-GR"/>
        </w:rPr>
        <w:t>Εφεσείοντα</w:t>
      </w:r>
      <w:proofErr w:type="spellEnd"/>
      <w:r w:rsidRPr="00F31401">
        <w:rPr>
          <w:rFonts w:ascii="Bookman Old Style" w:hAnsi="Bookman Old Style"/>
          <w:sz w:val="28"/>
          <w:szCs w:val="28"/>
          <w:lang w:val="el-GR"/>
        </w:rPr>
        <w:t xml:space="preserve">, ο οποίος ήταν ένας από τους εγγυητές της Εφεσίβλητης </w:t>
      </w:r>
      <w:r w:rsidR="009F2696">
        <w:rPr>
          <w:rFonts w:ascii="Bookman Old Style" w:hAnsi="Bookman Old Style"/>
          <w:sz w:val="28"/>
          <w:szCs w:val="28"/>
          <w:lang w:val="el-GR"/>
        </w:rPr>
        <w:t>Ε</w:t>
      </w:r>
      <w:r w:rsidRPr="00F31401">
        <w:rPr>
          <w:rFonts w:ascii="Bookman Old Style" w:hAnsi="Bookman Old Style"/>
          <w:sz w:val="28"/>
          <w:szCs w:val="28"/>
          <w:lang w:val="el-GR"/>
        </w:rPr>
        <w:t xml:space="preserve">ταιρείας σε σχέση με τη συμφωνία δανείου που η Εφεσίβλητη </w:t>
      </w:r>
      <w:r w:rsidR="00E42D6F" w:rsidRPr="00F31401">
        <w:rPr>
          <w:rFonts w:ascii="Bookman Old Style" w:hAnsi="Bookman Old Style"/>
          <w:sz w:val="28"/>
          <w:szCs w:val="28"/>
          <w:lang w:val="el-GR"/>
        </w:rPr>
        <w:t>είχε συνάψει με την Τράπεζα Κύπρου, μέρους της συνολικής οφειλής</w:t>
      </w:r>
      <w:r w:rsidR="00E30F78" w:rsidRPr="00F31401">
        <w:rPr>
          <w:rFonts w:ascii="Bookman Old Style" w:hAnsi="Bookman Old Style"/>
          <w:sz w:val="28"/>
          <w:szCs w:val="28"/>
          <w:lang w:val="el-GR"/>
        </w:rPr>
        <w:t xml:space="preserve"> της Εφεσίβλητης προς την Τράπεζα,</w:t>
      </w:r>
      <w:r w:rsidR="00E42D6F" w:rsidRPr="00F31401">
        <w:rPr>
          <w:rFonts w:ascii="Bookman Old Style" w:hAnsi="Bookman Old Style"/>
          <w:sz w:val="28"/>
          <w:szCs w:val="28"/>
          <w:lang w:val="el-GR"/>
        </w:rPr>
        <w:t xml:space="preserve"> για την οποία ευθυνόταν και ο ίδιος ως εγγυητής</w:t>
      </w:r>
      <w:r w:rsidR="00E30F78" w:rsidRPr="00F31401">
        <w:rPr>
          <w:rFonts w:ascii="Bookman Old Style" w:hAnsi="Bookman Old Style"/>
          <w:sz w:val="28"/>
          <w:szCs w:val="28"/>
          <w:lang w:val="el-GR"/>
        </w:rPr>
        <w:t xml:space="preserve">, τον καθιστούσε πιστωτή για τους σκοπούς της </w:t>
      </w:r>
      <w:r w:rsidR="00BE6195" w:rsidRPr="00F31401">
        <w:rPr>
          <w:rFonts w:ascii="Bookman Old Style" w:hAnsi="Bookman Old Style"/>
          <w:sz w:val="28"/>
          <w:szCs w:val="28"/>
          <w:lang w:val="el-GR"/>
        </w:rPr>
        <w:t>αίτησης που καταχώρ</w:t>
      </w:r>
      <w:r w:rsidR="00324CA2">
        <w:rPr>
          <w:rFonts w:ascii="Bookman Old Style" w:hAnsi="Bookman Old Style"/>
          <w:sz w:val="28"/>
          <w:szCs w:val="28"/>
          <w:lang w:val="el-GR"/>
        </w:rPr>
        <w:t>ι</w:t>
      </w:r>
      <w:r w:rsidR="00BE6195" w:rsidRPr="00F31401">
        <w:rPr>
          <w:rFonts w:ascii="Bookman Old Style" w:hAnsi="Bookman Old Style"/>
          <w:sz w:val="28"/>
          <w:szCs w:val="28"/>
          <w:lang w:val="el-GR"/>
        </w:rPr>
        <w:t>σε επιδιώκοντας την έκδοση διατάγματος εκκαθάρισης της Εφεσίβλητης.</w:t>
      </w:r>
    </w:p>
    <w:p w14:paraId="39922392" w14:textId="77777777" w:rsidR="003430FF" w:rsidRPr="00F31401" w:rsidRDefault="003430FF" w:rsidP="00AA363A">
      <w:pPr>
        <w:spacing w:line="480" w:lineRule="auto"/>
        <w:jc w:val="both"/>
        <w:rPr>
          <w:rFonts w:ascii="Bookman Old Style" w:hAnsi="Bookman Old Style"/>
          <w:sz w:val="28"/>
          <w:szCs w:val="28"/>
          <w:lang w:val="el-GR"/>
        </w:rPr>
      </w:pPr>
    </w:p>
    <w:p w14:paraId="2D187366" w14:textId="77751436" w:rsidR="00033376" w:rsidRDefault="00033376" w:rsidP="00AA363A">
      <w:pPr>
        <w:spacing w:line="480" w:lineRule="auto"/>
        <w:jc w:val="both"/>
        <w:rPr>
          <w:rFonts w:ascii="Bookman Old Style" w:hAnsi="Bookman Old Style"/>
          <w:sz w:val="28"/>
          <w:szCs w:val="28"/>
          <w:lang w:val="el-GR"/>
        </w:rPr>
      </w:pPr>
      <w:r>
        <w:rPr>
          <w:rFonts w:ascii="Bookman Old Style" w:hAnsi="Bookman Old Style"/>
          <w:sz w:val="28"/>
          <w:szCs w:val="28"/>
          <w:lang w:val="el-GR"/>
        </w:rPr>
        <w:t>Όπως προκύπτει, το πρωτόδικο Δικαστήριο χωρίς, τελικώς, να αποφανθεί επί του πιο πάνω εγειρόμενου νομικού ερωτήματος, εξέφρασε προβληματισμό κατά πόσο ένας εγγυητής ο οποίος έχει αποπληρώσει μέρος</w:t>
      </w:r>
      <w:r w:rsidR="004266F0">
        <w:rPr>
          <w:rFonts w:ascii="Bookman Old Style" w:hAnsi="Bookman Old Style"/>
          <w:sz w:val="28"/>
          <w:szCs w:val="28"/>
          <w:lang w:val="el-GR"/>
        </w:rPr>
        <w:t>,</w:t>
      </w:r>
      <w:r>
        <w:rPr>
          <w:rFonts w:ascii="Bookman Old Style" w:hAnsi="Bookman Old Style"/>
          <w:sz w:val="28"/>
          <w:szCs w:val="28"/>
          <w:lang w:val="el-GR"/>
        </w:rPr>
        <w:t xml:space="preserve"> μόνο</w:t>
      </w:r>
      <w:r w:rsidR="004266F0">
        <w:rPr>
          <w:rFonts w:ascii="Bookman Old Style" w:hAnsi="Bookman Old Style"/>
          <w:sz w:val="28"/>
          <w:szCs w:val="28"/>
          <w:lang w:val="el-GR"/>
        </w:rPr>
        <w:t>,</w:t>
      </w:r>
      <w:r>
        <w:rPr>
          <w:rFonts w:ascii="Bookman Old Style" w:hAnsi="Bookman Old Style"/>
          <w:sz w:val="28"/>
          <w:szCs w:val="28"/>
          <w:lang w:val="el-GR"/>
        </w:rPr>
        <w:t xml:space="preserve"> της οφειλής που εγγυήθηκε, όπως ήταν η περίπτωση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θα μπορούσε να απαιτήσει από τον </w:t>
      </w:r>
      <w:proofErr w:type="spellStart"/>
      <w:r>
        <w:rPr>
          <w:rFonts w:ascii="Bookman Old Style" w:hAnsi="Bookman Old Style"/>
          <w:sz w:val="28"/>
          <w:szCs w:val="28"/>
          <w:lang w:val="el-GR"/>
        </w:rPr>
        <w:t>πρωτοφειλέτη</w:t>
      </w:r>
      <w:proofErr w:type="spellEnd"/>
      <w:r>
        <w:rPr>
          <w:rFonts w:ascii="Bookman Old Style" w:hAnsi="Bookman Old Style"/>
          <w:sz w:val="28"/>
          <w:szCs w:val="28"/>
          <w:lang w:val="el-GR"/>
        </w:rPr>
        <w:t xml:space="preserve"> την επιστροφή των χρημάτων που κατέβαλε.</w:t>
      </w:r>
      <w:r w:rsidR="004266F0">
        <w:rPr>
          <w:rFonts w:ascii="Bookman Old Style" w:hAnsi="Bookman Old Style"/>
          <w:sz w:val="28"/>
          <w:szCs w:val="28"/>
          <w:lang w:val="el-GR"/>
        </w:rPr>
        <w:t xml:space="preserve"> Ο λόγος</w:t>
      </w:r>
      <w:r w:rsidR="002A71C4">
        <w:rPr>
          <w:rFonts w:ascii="Bookman Old Style" w:hAnsi="Bookman Old Style"/>
          <w:sz w:val="28"/>
          <w:szCs w:val="28"/>
          <w:lang w:val="el-GR"/>
        </w:rPr>
        <w:t>,</w:t>
      </w:r>
      <w:r w:rsidR="004266F0">
        <w:rPr>
          <w:rFonts w:ascii="Bookman Old Style" w:hAnsi="Bookman Old Style"/>
          <w:sz w:val="28"/>
          <w:szCs w:val="28"/>
          <w:lang w:val="el-GR"/>
        </w:rPr>
        <w:t xml:space="preserve"> δε</w:t>
      </w:r>
      <w:r w:rsidR="002A71C4">
        <w:rPr>
          <w:rFonts w:ascii="Bookman Old Style" w:hAnsi="Bookman Old Style"/>
          <w:sz w:val="28"/>
          <w:szCs w:val="28"/>
          <w:lang w:val="el-GR"/>
        </w:rPr>
        <w:t>,</w:t>
      </w:r>
      <w:r w:rsidR="004266F0">
        <w:rPr>
          <w:rFonts w:ascii="Bookman Old Style" w:hAnsi="Bookman Old Style"/>
          <w:sz w:val="28"/>
          <w:szCs w:val="28"/>
          <w:lang w:val="el-GR"/>
        </w:rPr>
        <w:t xml:space="preserve"> που οδήγησε το Δικαστήριο να μην αποφανθεί «</w:t>
      </w:r>
      <w:r w:rsidR="004266F0" w:rsidRPr="004676AE">
        <w:rPr>
          <w:rFonts w:ascii="Bookman Old Style" w:hAnsi="Bookman Old Style"/>
          <w:i/>
          <w:iCs/>
          <w:sz w:val="28"/>
          <w:szCs w:val="28"/>
          <w:lang w:val="el-GR"/>
        </w:rPr>
        <w:t>τελεσίδικα</w:t>
      </w:r>
      <w:r w:rsidR="004266F0">
        <w:rPr>
          <w:rFonts w:ascii="Bookman Old Style" w:hAnsi="Bookman Old Style"/>
          <w:sz w:val="28"/>
          <w:szCs w:val="28"/>
          <w:lang w:val="el-GR"/>
        </w:rPr>
        <w:t xml:space="preserve">», όπως το έθεσε, </w:t>
      </w:r>
      <w:r w:rsidR="007643CD">
        <w:rPr>
          <w:rFonts w:ascii="Bookman Old Style" w:hAnsi="Bookman Old Style"/>
          <w:sz w:val="28"/>
          <w:szCs w:val="28"/>
          <w:lang w:val="el-GR"/>
        </w:rPr>
        <w:t xml:space="preserve">στο ερώτημα </w:t>
      </w:r>
      <w:r w:rsidR="004266F0">
        <w:rPr>
          <w:rFonts w:ascii="Bookman Old Style" w:hAnsi="Bookman Old Style"/>
          <w:sz w:val="28"/>
          <w:szCs w:val="28"/>
          <w:lang w:val="el-GR"/>
        </w:rPr>
        <w:t xml:space="preserve">κατά πόσο ο </w:t>
      </w:r>
      <w:proofErr w:type="spellStart"/>
      <w:r w:rsidR="004266F0">
        <w:rPr>
          <w:rFonts w:ascii="Bookman Old Style" w:hAnsi="Bookman Old Style"/>
          <w:sz w:val="28"/>
          <w:szCs w:val="28"/>
          <w:lang w:val="el-GR"/>
        </w:rPr>
        <w:t>Εφεσείων</w:t>
      </w:r>
      <w:proofErr w:type="spellEnd"/>
      <w:r w:rsidR="004266F0">
        <w:rPr>
          <w:rFonts w:ascii="Bookman Old Style" w:hAnsi="Bookman Old Style"/>
          <w:sz w:val="28"/>
          <w:szCs w:val="28"/>
          <w:lang w:val="el-GR"/>
        </w:rPr>
        <w:t xml:space="preserve"> ήταν «</w:t>
      </w:r>
      <w:r w:rsidR="004266F0" w:rsidRPr="004676AE">
        <w:rPr>
          <w:rFonts w:ascii="Bookman Old Style" w:hAnsi="Bookman Old Style"/>
          <w:i/>
          <w:iCs/>
          <w:sz w:val="28"/>
          <w:szCs w:val="28"/>
          <w:lang w:val="el-GR"/>
        </w:rPr>
        <w:t>πιστωτής</w:t>
      </w:r>
      <w:r w:rsidR="004266F0">
        <w:rPr>
          <w:rFonts w:ascii="Bookman Old Style" w:hAnsi="Bookman Old Style"/>
          <w:sz w:val="28"/>
          <w:szCs w:val="28"/>
          <w:lang w:val="el-GR"/>
        </w:rPr>
        <w:t>»</w:t>
      </w:r>
      <w:r w:rsidR="007643CD">
        <w:rPr>
          <w:rFonts w:ascii="Bookman Old Style" w:hAnsi="Bookman Old Style"/>
          <w:sz w:val="28"/>
          <w:szCs w:val="28"/>
          <w:lang w:val="el-GR"/>
        </w:rPr>
        <w:t>,</w:t>
      </w:r>
      <w:r w:rsidR="004266F0">
        <w:rPr>
          <w:rFonts w:ascii="Bookman Old Style" w:hAnsi="Bookman Old Style"/>
          <w:sz w:val="28"/>
          <w:szCs w:val="28"/>
          <w:lang w:val="el-GR"/>
        </w:rPr>
        <w:t xml:space="preserve"> όταν παρέδωσε τη γραπτή του απαίτηση στο εγγεγραμμένο γραφείο της Εφεσίβλητης</w:t>
      </w:r>
      <w:r w:rsidR="004266F0" w:rsidRPr="004266F0">
        <w:rPr>
          <w:rFonts w:ascii="Bookman Old Style" w:hAnsi="Bookman Old Style"/>
          <w:sz w:val="28"/>
          <w:szCs w:val="28"/>
          <w:lang w:val="el-GR"/>
        </w:rPr>
        <w:t>,</w:t>
      </w:r>
      <w:r w:rsidR="004266F0">
        <w:rPr>
          <w:rFonts w:ascii="Bookman Old Style" w:hAnsi="Bookman Old Style"/>
          <w:sz w:val="28"/>
          <w:szCs w:val="28"/>
          <w:lang w:val="el-GR"/>
        </w:rPr>
        <w:t xml:space="preserve"> ήταν επειδή η ενώπιον του διαδικασία «</w:t>
      </w:r>
      <w:r w:rsidR="004266F0" w:rsidRPr="000D6FBE">
        <w:rPr>
          <w:rFonts w:ascii="Bookman Old Style" w:hAnsi="Bookman Old Style"/>
          <w:i/>
          <w:iCs/>
          <w:sz w:val="28"/>
          <w:szCs w:val="28"/>
          <w:lang w:val="el-GR"/>
        </w:rPr>
        <w:t xml:space="preserve">και δη η αίτηση που σκοπό έχει την έκδοση διατάγματος εκκαθάρισης εναντίον της </w:t>
      </w:r>
      <w:proofErr w:type="spellStart"/>
      <w:r w:rsidR="004266F0" w:rsidRPr="000D6FBE">
        <w:rPr>
          <w:rFonts w:ascii="Bookman Old Style" w:hAnsi="Bookman Old Style"/>
          <w:i/>
          <w:iCs/>
          <w:sz w:val="28"/>
          <w:szCs w:val="28"/>
          <w:lang w:val="el-GR"/>
        </w:rPr>
        <w:t>καθ΄ης</w:t>
      </w:r>
      <w:proofErr w:type="spellEnd"/>
      <w:r w:rsidR="004266F0" w:rsidRPr="000D6FBE">
        <w:rPr>
          <w:rFonts w:ascii="Bookman Old Style" w:hAnsi="Bookman Old Style"/>
          <w:i/>
          <w:iCs/>
          <w:sz w:val="28"/>
          <w:szCs w:val="28"/>
          <w:lang w:val="el-GR"/>
        </w:rPr>
        <w:t xml:space="preserve"> η αίτηση, δεν αποτελεί καλό </w:t>
      </w:r>
      <w:r w:rsidR="004266F0" w:rsidRPr="000D6FBE">
        <w:rPr>
          <w:rFonts w:ascii="Bookman Old Style" w:hAnsi="Bookman Old Style"/>
          <w:i/>
          <w:iCs/>
          <w:sz w:val="28"/>
          <w:szCs w:val="28"/>
          <w:lang w:val="en-US"/>
        </w:rPr>
        <w:t>forum</w:t>
      </w:r>
      <w:r w:rsidR="004266F0" w:rsidRPr="000D6FBE">
        <w:rPr>
          <w:rFonts w:ascii="Bookman Old Style" w:hAnsi="Bookman Old Style"/>
          <w:i/>
          <w:iCs/>
          <w:sz w:val="28"/>
          <w:szCs w:val="28"/>
          <w:lang w:val="el-GR"/>
        </w:rPr>
        <w:t xml:space="preserve"> για την απόφανση ή την επίλυση της ουσιαστικής ενώπιον</w:t>
      </w:r>
      <w:r w:rsidR="000D6FBE">
        <w:rPr>
          <w:rFonts w:ascii="Bookman Old Style" w:hAnsi="Bookman Old Style"/>
          <w:sz w:val="28"/>
          <w:szCs w:val="28"/>
          <w:lang w:val="el-GR"/>
        </w:rPr>
        <w:t xml:space="preserve">» του </w:t>
      </w:r>
      <w:r w:rsidR="000D6FBE">
        <w:rPr>
          <w:rFonts w:ascii="Bookman Old Style" w:hAnsi="Bookman Old Style"/>
          <w:sz w:val="28"/>
          <w:szCs w:val="28"/>
          <w:lang w:val="el-GR"/>
        </w:rPr>
        <w:lastRenderedPageBreak/>
        <w:t>«</w:t>
      </w:r>
      <w:r w:rsidR="000D6FBE" w:rsidRPr="000D6FBE">
        <w:rPr>
          <w:rFonts w:ascii="Bookman Old Style" w:hAnsi="Bookman Old Style"/>
          <w:i/>
          <w:iCs/>
          <w:sz w:val="28"/>
          <w:szCs w:val="28"/>
          <w:lang w:val="el-GR"/>
        </w:rPr>
        <w:t>διαφοράς των δύο πλευρών</w:t>
      </w:r>
      <w:r w:rsidR="000D6FBE">
        <w:rPr>
          <w:rFonts w:ascii="Bookman Old Style" w:hAnsi="Bookman Old Style"/>
          <w:sz w:val="28"/>
          <w:szCs w:val="28"/>
          <w:lang w:val="el-GR"/>
        </w:rPr>
        <w:t>». Θεώρησε ότι</w:t>
      </w:r>
      <w:r w:rsidR="002A71C4">
        <w:rPr>
          <w:rFonts w:ascii="Bookman Old Style" w:hAnsi="Bookman Old Style"/>
          <w:sz w:val="28"/>
          <w:szCs w:val="28"/>
          <w:lang w:val="el-GR"/>
        </w:rPr>
        <w:t>,</w:t>
      </w:r>
      <w:r w:rsidR="000D6FBE">
        <w:rPr>
          <w:rFonts w:ascii="Bookman Old Style" w:hAnsi="Bookman Old Style"/>
          <w:sz w:val="28"/>
          <w:szCs w:val="28"/>
          <w:lang w:val="el-GR"/>
        </w:rPr>
        <w:t xml:space="preserve"> υπό το φως των όσων είχαν υποστηριχθεί εκατέρωθεν από τους συνηγόρους των διαδίκων</w:t>
      </w:r>
      <w:r w:rsidR="000D6FBE" w:rsidRPr="000D6FBE">
        <w:rPr>
          <w:rFonts w:ascii="Bookman Old Style" w:hAnsi="Bookman Old Style"/>
          <w:sz w:val="28"/>
          <w:szCs w:val="28"/>
          <w:lang w:val="el-GR"/>
        </w:rPr>
        <w:t xml:space="preserve"> </w:t>
      </w:r>
      <w:r w:rsidR="000D6FBE">
        <w:rPr>
          <w:rFonts w:ascii="Bookman Old Style" w:hAnsi="Bookman Old Style"/>
          <w:sz w:val="28"/>
          <w:szCs w:val="28"/>
          <w:lang w:val="el-GR"/>
        </w:rPr>
        <w:t xml:space="preserve">στο ζήτημα του κατά </w:t>
      </w:r>
      <w:r w:rsidR="008A3BAB">
        <w:rPr>
          <w:rFonts w:ascii="Bookman Old Style" w:hAnsi="Bookman Old Style"/>
          <w:sz w:val="28"/>
          <w:szCs w:val="28"/>
          <w:lang w:val="el-GR"/>
        </w:rPr>
        <w:t>πόσο</w:t>
      </w:r>
      <w:r w:rsidR="000D6FBE">
        <w:rPr>
          <w:rFonts w:ascii="Bookman Old Style" w:hAnsi="Bookman Old Style"/>
          <w:sz w:val="28"/>
          <w:szCs w:val="28"/>
          <w:lang w:val="el-GR"/>
        </w:rPr>
        <w:t xml:space="preserve"> ο </w:t>
      </w:r>
      <w:proofErr w:type="spellStart"/>
      <w:r w:rsidR="000D6FBE">
        <w:rPr>
          <w:rFonts w:ascii="Bookman Old Style" w:hAnsi="Bookman Old Style"/>
          <w:sz w:val="28"/>
          <w:szCs w:val="28"/>
          <w:lang w:val="el-GR"/>
        </w:rPr>
        <w:t>Εφεσείων</w:t>
      </w:r>
      <w:proofErr w:type="spellEnd"/>
      <w:r w:rsidR="000D6FBE">
        <w:rPr>
          <w:rFonts w:ascii="Bookman Old Style" w:hAnsi="Bookman Old Style"/>
          <w:sz w:val="28"/>
          <w:szCs w:val="28"/>
          <w:lang w:val="el-GR"/>
        </w:rPr>
        <w:t xml:space="preserve"> ήταν πιστωτής της</w:t>
      </w:r>
      <w:r w:rsidR="008A3BAB">
        <w:rPr>
          <w:rFonts w:ascii="Bookman Old Style" w:hAnsi="Bookman Old Style"/>
          <w:sz w:val="28"/>
          <w:szCs w:val="28"/>
          <w:lang w:val="el-GR"/>
        </w:rPr>
        <w:t xml:space="preserve"> Εφεσίβλητης,</w:t>
      </w:r>
      <w:r w:rsidR="000D6FBE">
        <w:rPr>
          <w:rFonts w:ascii="Bookman Old Style" w:hAnsi="Bookman Old Style"/>
          <w:sz w:val="28"/>
          <w:szCs w:val="28"/>
          <w:lang w:val="el-GR"/>
        </w:rPr>
        <w:t xml:space="preserve"> </w:t>
      </w:r>
      <w:r w:rsidR="008A3BAB">
        <w:rPr>
          <w:rFonts w:ascii="Bookman Old Style" w:hAnsi="Bookman Old Style"/>
          <w:sz w:val="28"/>
          <w:szCs w:val="28"/>
          <w:lang w:val="el-GR"/>
        </w:rPr>
        <w:t>υφίστατο από πλευράς της τελευταίας</w:t>
      </w:r>
      <w:r w:rsidR="002A71C4">
        <w:rPr>
          <w:rFonts w:ascii="Bookman Old Style" w:hAnsi="Bookman Old Style"/>
          <w:sz w:val="28"/>
          <w:szCs w:val="28"/>
          <w:lang w:val="el-GR"/>
        </w:rPr>
        <w:t>,</w:t>
      </w:r>
      <w:r w:rsidR="008A3BAB">
        <w:rPr>
          <w:rFonts w:ascii="Bookman Old Style" w:hAnsi="Bookman Old Style"/>
          <w:sz w:val="28"/>
          <w:szCs w:val="28"/>
          <w:lang w:val="el-GR"/>
        </w:rPr>
        <w:t xml:space="preserve"> ουσιαστική αμφισβήτηση της ιδιότητας του ως πιστωτή η οποία, μάλιστα,</w:t>
      </w:r>
      <w:r w:rsidR="008A3BAB" w:rsidRPr="008A3BAB">
        <w:rPr>
          <w:rFonts w:ascii="Bookman Old Style" w:hAnsi="Bookman Old Style"/>
          <w:sz w:val="28"/>
          <w:szCs w:val="28"/>
          <w:lang w:val="el-GR"/>
        </w:rPr>
        <w:t xml:space="preserve"> </w:t>
      </w:r>
      <w:r w:rsidR="008A3BAB">
        <w:rPr>
          <w:rFonts w:ascii="Bookman Old Style" w:hAnsi="Bookman Old Style"/>
          <w:sz w:val="28"/>
          <w:szCs w:val="28"/>
          <w:lang w:val="el-GR"/>
        </w:rPr>
        <w:t xml:space="preserve">προωθείτο επί </w:t>
      </w:r>
      <w:proofErr w:type="spellStart"/>
      <w:r w:rsidR="008A3BAB">
        <w:rPr>
          <w:rFonts w:ascii="Bookman Old Style" w:hAnsi="Bookman Old Style"/>
          <w:sz w:val="28"/>
          <w:szCs w:val="28"/>
          <w:lang w:val="el-GR"/>
        </w:rPr>
        <w:t>ευλόγου</w:t>
      </w:r>
      <w:proofErr w:type="spellEnd"/>
      <w:r w:rsidR="008A3BAB">
        <w:rPr>
          <w:rFonts w:ascii="Bookman Old Style" w:hAnsi="Bookman Old Style"/>
          <w:sz w:val="28"/>
          <w:szCs w:val="28"/>
          <w:lang w:val="el-GR"/>
        </w:rPr>
        <w:t xml:space="preserve"> βάσεως.</w:t>
      </w:r>
    </w:p>
    <w:p w14:paraId="278D5ED6" w14:textId="77777777" w:rsidR="00A76CE1" w:rsidRDefault="00A76CE1" w:rsidP="00AA363A">
      <w:pPr>
        <w:spacing w:line="480" w:lineRule="auto"/>
        <w:jc w:val="both"/>
        <w:rPr>
          <w:rFonts w:ascii="Bookman Old Style" w:hAnsi="Bookman Old Style"/>
          <w:sz w:val="28"/>
          <w:szCs w:val="28"/>
          <w:lang w:val="el-GR"/>
        </w:rPr>
      </w:pPr>
    </w:p>
    <w:p w14:paraId="1D9C38A2" w14:textId="074CB7E5" w:rsidR="000D6FBE" w:rsidRDefault="000D6FBE" w:rsidP="00AA363A">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Η πιο πάνω </w:t>
      </w:r>
      <w:r w:rsidR="008C4E0F">
        <w:rPr>
          <w:rFonts w:ascii="Bookman Old Style" w:hAnsi="Bookman Old Style"/>
          <w:sz w:val="28"/>
          <w:szCs w:val="28"/>
          <w:lang w:val="el-GR"/>
        </w:rPr>
        <w:t xml:space="preserve">θεώρηση </w:t>
      </w:r>
      <w:r>
        <w:rPr>
          <w:rFonts w:ascii="Bookman Old Style" w:hAnsi="Bookman Old Style"/>
          <w:sz w:val="28"/>
          <w:szCs w:val="28"/>
          <w:lang w:val="el-GR"/>
        </w:rPr>
        <w:t>του ζητήματος είναι πασιφανώς λανθασμένη</w:t>
      </w:r>
      <w:r w:rsidR="002A71C4">
        <w:rPr>
          <w:rFonts w:ascii="Bookman Old Style" w:hAnsi="Bookman Old Style"/>
          <w:sz w:val="28"/>
          <w:szCs w:val="28"/>
          <w:lang w:val="el-GR"/>
        </w:rPr>
        <w:t xml:space="preserve"> και συνιστά έκδηλη παρανόηση των σχετικών νομικών αρχών που διέπουν την περίπτωση</w:t>
      </w:r>
      <w:r>
        <w:rPr>
          <w:rFonts w:ascii="Bookman Old Style" w:hAnsi="Bookman Old Style"/>
          <w:sz w:val="28"/>
          <w:szCs w:val="28"/>
          <w:lang w:val="el-GR"/>
        </w:rPr>
        <w:t xml:space="preserve">. </w:t>
      </w:r>
      <w:r w:rsidR="008A3BAB">
        <w:rPr>
          <w:rFonts w:ascii="Bookman Old Style" w:hAnsi="Bookman Old Style"/>
          <w:sz w:val="28"/>
          <w:szCs w:val="28"/>
          <w:lang w:val="el-GR"/>
        </w:rPr>
        <w:t xml:space="preserve">Το πραγματικό υπόβαθρο ενώπιον του πρωτόδικου Δικαστηρίου ήταν </w:t>
      </w:r>
      <w:r w:rsidR="00641BBD">
        <w:rPr>
          <w:rFonts w:ascii="Bookman Old Style" w:hAnsi="Bookman Old Style"/>
          <w:sz w:val="28"/>
          <w:szCs w:val="28"/>
          <w:lang w:val="el-GR"/>
        </w:rPr>
        <w:t>αναντίλεκτο</w:t>
      </w:r>
      <w:r w:rsidR="008A3BAB">
        <w:rPr>
          <w:rFonts w:ascii="Bookman Old Style" w:hAnsi="Bookman Old Style"/>
          <w:sz w:val="28"/>
          <w:szCs w:val="28"/>
          <w:lang w:val="el-GR"/>
        </w:rPr>
        <w:t xml:space="preserve">. </w:t>
      </w:r>
      <w:r w:rsidR="00641BBD">
        <w:rPr>
          <w:rFonts w:ascii="Bookman Old Style" w:hAnsi="Bookman Old Style"/>
          <w:sz w:val="28"/>
          <w:szCs w:val="28"/>
          <w:lang w:val="el-GR"/>
        </w:rPr>
        <w:t xml:space="preserve">Δεν αμφισβητείτο ότι ο </w:t>
      </w:r>
      <w:proofErr w:type="spellStart"/>
      <w:r w:rsidR="00641BBD">
        <w:rPr>
          <w:rFonts w:ascii="Bookman Old Style" w:hAnsi="Bookman Old Style"/>
          <w:sz w:val="28"/>
          <w:szCs w:val="28"/>
          <w:lang w:val="el-GR"/>
        </w:rPr>
        <w:t>Εφεσείων</w:t>
      </w:r>
      <w:proofErr w:type="spellEnd"/>
      <w:r w:rsidR="00641BBD">
        <w:rPr>
          <w:rFonts w:ascii="Bookman Old Style" w:hAnsi="Bookman Old Style"/>
          <w:sz w:val="28"/>
          <w:szCs w:val="28"/>
          <w:lang w:val="el-GR"/>
        </w:rPr>
        <w:t>, υπό την ιδιότητα του εγγυητή,</w:t>
      </w:r>
      <w:r w:rsidR="00641BBD" w:rsidRPr="00641BBD">
        <w:rPr>
          <w:rFonts w:ascii="Bookman Old Style" w:hAnsi="Bookman Old Style"/>
          <w:sz w:val="28"/>
          <w:szCs w:val="28"/>
          <w:lang w:val="el-GR"/>
        </w:rPr>
        <w:t xml:space="preserve"> </w:t>
      </w:r>
      <w:r w:rsidR="00641BBD">
        <w:rPr>
          <w:rFonts w:ascii="Bookman Old Style" w:hAnsi="Bookman Old Style"/>
          <w:sz w:val="28"/>
          <w:szCs w:val="28"/>
          <w:lang w:val="el-GR"/>
        </w:rPr>
        <w:t xml:space="preserve">είχε καταβάλει μέρος της οφειλής της Εφεσίβλητης προς την Τράπεζα. </w:t>
      </w:r>
      <w:r w:rsidR="008A3BAB">
        <w:rPr>
          <w:rFonts w:ascii="Bookman Old Style" w:hAnsi="Bookman Old Style"/>
          <w:sz w:val="28"/>
          <w:szCs w:val="28"/>
          <w:lang w:val="el-GR"/>
        </w:rPr>
        <w:t xml:space="preserve">Ό,τι </w:t>
      </w:r>
      <w:proofErr w:type="spellStart"/>
      <w:r w:rsidR="008A3BAB">
        <w:rPr>
          <w:rFonts w:ascii="Bookman Old Style" w:hAnsi="Bookman Old Style"/>
          <w:sz w:val="28"/>
          <w:szCs w:val="28"/>
          <w:lang w:val="el-GR"/>
        </w:rPr>
        <w:t>εγείρετο</w:t>
      </w:r>
      <w:proofErr w:type="spellEnd"/>
      <w:r w:rsidR="008A3BAB">
        <w:rPr>
          <w:rFonts w:ascii="Bookman Old Style" w:hAnsi="Bookman Old Style"/>
          <w:sz w:val="28"/>
          <w:szCs w:val="28"/>
          <w:lang w:val="el-GR"/>
        </w:rPr>
        <w:t xml:space="preserve"> προς απόφανση ήταν </w:t>
      </w:r>
      <w:r w:rsidR="00600448">
        <w:rPr>
          <w:rFonts w:ascii="Bookman Old Style" w:hAnsi="Bookman Old Style"/>
          <w:sz w:val="28"/>
          <w:szCs w:val="28"/>
          <w:lang w:val="el-GR"/>
        </w:rPr>
        <w:t>το κατά πόσο</w:t>
      </w:r>
      <w:r w:rsidR="00641BBD">
        <w:rPr>
          <w:rFonts w:ascii="Bookman Old Style" w:hAnsi="Bookman Old Style"/>
          <w:sz w:val="28"/>
          <w:szCs w:val="28"/>
          <w:lang w:val="el-GR"/>
        </w:rPr>
        <w:t>,</w:t>
      </w:r>
      <w:r w:rsidR="00600448">
        <w:rPr>
          <w:rFonts w:ascii="Bookman Old Style" w:hAnsi="Bookman Old Style"/>
          <w:sz w:val="28"/>
          <w:szCs w:val="28"/>
          <w:lang w:val="el-GR"/>
        </w:rPr>
        <w:t xml:space="preserve"> υπό τα δοσμένα γεγονότα της περίπτωσης</w:t>
      </w:r>
      <w:r w:rsidR="00641BBD">
        <w:rPr>
          <w:rFonts w:ascii="Bookman Old Style" w:hAnsi="Bookman Old Style"/>
          <w:sz w:val="28"/>
          <w:szCs w:val="28"/>
          <w:lang w:val="el-GR"/>
        </w:rPr>
        <w:t>,</w:t>
      </w:r>
      <w:r w:rsidR="00600448">
        <w:rPr>
          <w:rFonts w:ascii="Bookman Old Style" w:hAnsi="Bookman Old Style"/>
          <w:sz w:val="28"/>
          <w:szCs w:val="28"/>
          <w:lang w:val="el-GR"/>
        </w:rPr>
        <w:t xml:space="preserve"> ο </w:t>
      </w:r>
      <w:proofErr w:type="spellStart"/>
      <w:r w:rsidR="00600448">
        <w:rPr>
          <w:rFonts w:ascii="Bookman Old Style" w:hAnsi="Bookman Old Style"/>
          <w:sz w:val="28"/>
          <w:szCs w:val="28"/>
          <w:lang w:val="el-GR"/>
        </w:rPr>
        <w:t>Εφεσείων</w:t>
      </w:r>
      <w:proofErr w:type="spellEnd"/>
      <w:r w:rsidR="00E642FA" w:rsidRPr="00E642FA">
        <w:rPr>
          <w:rFonts w:ascii="Bookman Old Style" w:hAnsi="Bookman Old Style"/>
          <w:sz w:val="28"/>
          <w:szCs w:val="28"/>
          <w:lang w:val="el-GR"/>
        </w:rPr>
        <w:t xml:space="preserve">, </w:t>
      </w:r>
      <w:r w:rsidR="00E642FA">
        <w:rPr>
          <w:rFonts w:ascii="Bookman Old Style" w:hAnsi="Bookman Old Style"/>
          <w:sz w:val="28"/>
          <w:szCs w:val="28"/>
          <w:lang w:val="el-GR"/>
        </w:rPr>
        <w:t>από πλευράς νόμου</w:t>
      </w:r>
      <w:r w:rsidR="00E642FA" w:rsidRPr="00E642FA">
        <w:rPr>
          <w:rFonts w:ascii="Bookman Old Style" w:hAnsi="Bookman Old Style"/>
          <w:sz w:val="28"/>
          <w:szCs w:val="28"/>
          <w:lang w:val="el-GR"/>
        </w:rPr>
        <w:t>,</w:t>
      </w:r>
      <w:r w:rsidR="00600448">
        <w:rPr>
          <w:rFonts w:ascii="Bookman Old Style" w:hAnsi="Bookman Old Style"/>
          <w:sz w:val="28"/>
          <w:szCs w:val="28"/>
          <w:lang w:val="el-GR"/>
        </w:rPr>
        <w:t xml:space="preserve"> ενέπιπτε στην έννοια του «</w:t>
      </w:r>
      <w:r w:rsidR="00600448" w:rsidRPr="00D3396D">
        <w:rPr>
          <w:rFonts w:ascii="Bookman Old Style" w:hAnsi="Bookman Old Style"/>
          <w:i/>
          <w:iCs/>
          <w:sz w:val="28"/>
          <w:szCs w:val="28"/>
          <w:lang w:val="el-GR"/>
        </w:rPr>
        <w:t>πιστωτή</w:t>
      </w:r>
      <w:r w:rsidR="00600448">
        <w:rPr>
          <w:rFonts w:ascii="Bookman Old Style" w:hAnsi="Bookman Old Style"/>
          <w:sz w:val="28"/>
          <w:szCs w:val="28"/>
          <w:lang w:val="el-GR"/>
        </w:rPr>
        <w:t xml:space="preserve">» για τους σκοπούς </w:t>
      </w:r>
      <w:r w:rsidR="00641BBD">
        <w:rPr>
          <w:rFonts w:ascii="Bookman Old Style" w:hAnsi="Bookman Old Style"/>
          <w:sz w:val="28"/>
          <w:szCs w:val="28"/>
          <w:lang w:val="el-GR"/>
        </w:rPr>
        <w:t xml:space="preserve">των </w:t>
      </w:r>
      <w:r w:rsidR="00641BBD" w:rsidRPr="00641BBD">
        <w:rPr>
          <w:rFonts w:ascii="Bookman Old Style" w:hAnsi="Bookman Old Style"/>
          <w:b/>
          <w:bCs/>
          <w:i/>
          <w:iCs/>
          <w:sz w:val="28"/>
          <w:szCs w:val="28"/>
          <w:lang w:val="el-GR"/>
        </w:rPr>
        <w:t>Άρθρων 211</w:t>
      </w:r>
      <w:r w:rsidR="00641BBD">
        <w:rPr>
          <w:rFonts w:ascii="Bookman Old Style" w:hAnsi="Bookman Old Style"/>
          <w:sz w:val="28"/>
          <w:szCs w:val="28"/>
          <w:lang w:val="el-GR"/>
        </w:rPr>
        <w:t xml:space="preserve"> και </w:t>
      </w:r>
      <w:r w:rsidR="00641BBD" w:rsidRPr="00641BBD">
        <w:rPr>
          <w:rFonts w:ascii="Bookman Old Style" w:hAnsi="Bookman Old Style"/>
          <w:b/>
          <w:bCs/>
          <w:i/>
          <w:iCs/>
          <w:sz w:val="28"/>
          <w:szCs w:val="28"/>
          <w:lang w:val="el-GR"/>
        </w:rPr>
        <w:t xml:space="preserve">212 </w:t>
      </w:r>
      <w:r w:rsidR="00641BBD">
        <w:rPr>
          <w:rFonts w:ascii="Bookman Old Style" w:hAnsi="Bookman Old Style"/>
          <w:sz w:val="28"/>
          <w:szCs w:val="28"/>
          <w:lang w:val="el-GR"/>
        </w:rPr>
        <w:t xml:space="preserve">του </w:t>
      </w:r>
      <w:r w:rsidR="00641BBD" w:rsidRPr="00641BBD">
        <w:rPr>
          <w:rFonts w:ascii="Bookman Old Style" w:hAnsi="Bookman Old Style"/>
          <w:b/>
          <w:bCs/>
          <w:i/>
          <w:iCs/>
          <w:sz w:val="28"/>
          <w:szCs w:val="28"/>
          <w:lang w:val="el-GR"/>
        </w:rPr>
        <w:t>Κεφ.</w:t>
      </w:r>
      <w:r w:rsidR="005B1060">
        <w:rPr>
          <w:rFonts w:ascii="Bookman Old Style" w:hAnsi="Bookman Old Style"/>
          <w:b/>
          <w:bCs/>
          <w:i/>
          <w:iCs/>
          <w:sz w:val="28"/>
          <w:szCs w:val="28"/>
          <w:lang w:val="el-GR"/>
        </w:rPr>
        <w:t xml:space="preserve"> </w:t>
      </w:r>
      <w:r w:rsidR="00641BBD" w:rsidRPr="00641BBD">
        <w:rPr>
          <w:rFonts w:ascii="Bookman Old Style" w:hAnsi="Bookman Old Style"/>
          <w:b/>
          <w:bCs/>
          <w:i/>
          <w:iCs/>
          <w:sz w:val="28"/>
          <w:szCs w:val="28"/>
          <w:lang w:val="el-GR"/>
        </w:rPr>
        <w:t>113</w:t>
      </w:r>
      <w:r w:rsidR="00641BBD">
        <w:rPr>
          <w:rFonts w:ascii="Bookman Old Style" w:hAnsi="Bookman Old Style"/>
          <w:sz w:val="28"/>
          <w:szCs w:val="28"/>
          <w:lang w:val="el-GR"/>
        </w:rPr>
        <w:t xml:space="preserve">. </w:t>
      </w:r>
      <w:r w:rsidR="002A71C4">
        <w:rPr>
          <w:rFonts w:ascii="Bookman Old Style" w:hAnsi="Bookman Old Style"/>
          <w:sz w:val="28"/>
          <w:szCs w:val="28"/>
          <w:lang w:val="el-GR"/>
        </w:rPr>
        <w:t xml:space="preserve">Λανθασμένα, επομένως, το πρωτόδικο Δικαστήριο έκρινε, τελικώς, ότι επειδή αμφισβητείτο από την Εφεσίβλητη </w:t>
      </w:r>
      <w:r w:rsidR="007A29C1">
        <w:rPr>
          <w:rFonts w:ascii="Bookman Old Style" w:hAnsi="Bookman Old Style"/>
          <w:sz w:val="28"/>
          <w:szCs w:val="28"/>
          <w:lang w:val="el-GR"/>
        </w:rPr>
        <w:t>Ε</w:t>
      </w:r>
      <w:r w:rsidR="002A71C4">
        <w:rPr>
          <w:rFonts w:ascii="Bookman Old Style" w:hAnsi="Bookman Old Style"/>
          <w:sz w:val="28"/>
          <w:szCs w:val="28"/>
          <w:lang w:val="el-GR"/>
        </w:rPr>
        <w:t xml:space="preserve">ταιρεία η ιδιότητα του </w:t>
      </w:r>
      <w:proofErr w:type="spellStart"/>
      <w:r w:rsidR="002A71C4">
        <w:rPr>
          <w:rFonts w:ascii="Bookman Old Style" w:hAnsi="Bookman Old Style"/>
          <w:sz w:val="28"/>
          <w:szCs w:val="28"/>
          <w:lang w:val="el-GR"/>
        </w:rPr>
        <w:t>Εφεσείοντα</w:t>
      </w:r>
      <w:proofErr w:type="spellEnd"/>
      <w:r w:rsidR="002A71C4">
        <w:rPr>
          <w:rFonts w:ascii="Bookman Old Style" w:hAnsi="Bookman Old Style"/>
          <w:sz w:val="28"/>
          <w:szCs w:val="28"/>
          <w:lang w:val="el-GR"/>
        </w:rPr>
        <w:t xml:space="preserve"> ως πιστωτή επί τη βάσει νομικού λόγου, αυτό συνιστούσε, ουσιαστικά, αμφισβήτηση της ίδιας της οφειλής.</w:t>
      </w:r>
    </w:p>
    <w:p w14:paraId="1CE3C48D" w14:textId="77777777" w:rsidR="00641BBD" w:rsidRDefault="00641BBD" w:rsidP="00AA363A">
      <w:pPr>
        <w:spacing w:line="480" w:lineRule="auto"/>
        <w:jc w:val="both"/>
        <w:rPr>
          <w:rFonts w:ascii="Bookman Old Style" w:hAnsi="Bookman Old Style"/>
          <w:sz w:val="28"/>
          <w:szCs w:val="28"/>
          <w:lang w:val="el-GR"/>
        </w:rPr>
      </w:pPr>
    </w:p>
    <w:p w14:paraId="30F8329E" w14:textId="3AD4FF11" w:rsidR="00A76CE1" w:rsidRDefault="00641BBD" w:rsidP="00AA363A">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 κρίση περίπτωση τύγχανε εφαρμογής το </w:t>
      </w:r>
      <w:r w:rsidRPr="00D3396D">
        <w:rPr>
          <w:rFonts w:ascii="Bookman Old Style" w:hAnsi="Bookman Old Style"/>
          <w:b/>
          <w:bCs/>
          <w:i/>
          <w:iCs/>
          <w:sz w:val="28"/>
          <w:szCs w:val="28"/>
          <w:lang w:val="el-GR"/>
        </w:rPr>
        <w:t xml:space="preserve">Άρθρο 103 του </w:t>
      </w:r>
      <w:r w:rsidR="00D3396D" w:rsidRPr="00D3396D">
        <w:rPr>
          <w:rFonts w:ascii="Bookman Old Style" w:hAnsi="Bookman Old Style"/>
          <w:b/>
          <w:bCs/>
          <w:i/>
          <w:iCs/>
          <w:sz w:val="28"/>
          <w:szCs w:val="28"/>
          <w:lang w:val="el-GR"/>
        </w:rPr>
        <w:t>περί</w:t>
      </w:r>
      <w:r w:rsidRPr="00D3396D">
        <w:rPr>
          <w:rFonts w:ascii="Bookman Old Style" w:hAnsi="Bookman Old Style"/>
          <w:b/>
          <w:bCs/>
          <w:i/>
          <w:iCs/>
          <w:sz w:val="28"/>
          <w:szCs w:val="28"/>
          <w:lang w:val="el-GR"/>
        </w:rPr>
        <w:t xml:space="preserve"> Συμβάσεων Νόμου, Κεφ</w:t>
      </w:r>
      <w:r w:rsidR="00D3396D" w:rsidRPr="00D3396D">
        <w:rPr>
          <w:rFonts w:ascii="Bookman Old Style" w:hAnsi="Bookman Old Style"/>
          <w:b/>
          <w:bCs/>
          <w:i/>
          <w:iCs/>
          <w:sz w:val="28"/>
          <w:szCs w:val="28"/>
          <w:lang w:val="el-GR"/>
        </w:rPr>
        <w:t>.</w:t>
      </w:r>
      <w:r w:rsidR="005B1060">
        <w:rPr>
          <w:rFonts w:ascii="Bookman Old Style" w:hAnsi="Bookman Old Style"/>
          <w:b/>
          <w:bCs/>
          <w:i/>
          <w:iCs/>
          <w:sz w:val="28"/>
          <w:szCs w:val="28"/>
          <w:lang w:val="el-GR"/>
        </w:rPr>
        <w:t xml:space="preserve"> </w:t>
      </w:r>
      <w:r w:rsidR="00D3396D" w:rsidRPr="00D3396D">
        <w:rPr>
          <w:rFonts w:ascii="Bookman Old Style" w:hAnsi="Bookman Old Style"/>
          <w:b/>
          <w:bCs/>
          <w:i/>
          <w:iCs/>
          <w:sz w:val="28"/>
          <w:szCs w:val="28"/>
          <w:lang w:val="el-GR"/>
        </w:rPr>
        <w:t>149</w:t>
      </w:r>
      <w:r w:rsidR="005B1060">
        <w:rPr>
          <w:rFonts w:ascii="Bookman Old Style" w:hAnsi="Bookman Old Style"/>
          <w:sz w:val="28"/>
          <w:szCs w:val="28"/>
          <w:lang w:val="el-GR"/>
        </w:rPr>
        <w:t>,</w:t>
      </w:r>
      <w:r w:rsidRPr="00D3396D">
        <w:rPr>
          <w:rFonts w:ascii="Bookman Old Style" w:hAnsi="Bookman Old Style"/>
          <w:b/>
          <w:bCs/>
          <w:i/>
          <w:iCs/>
          <w:sz w:val="28"/>
          <w:szCs w:val="28"/>
          <w:lang w:val="el-GR"/>
        </w:rPr>
        <w:t xml:space="preserve"> </w:t>
      </w:r>
      <w:r w:rsidR="00D3396D">
        <w:rPr>
          <w:rFonts w:ascii="Bookman Old Style" w:hAnsi="Bookman Old Style"/>
          <w:sz w:val="28"/>
          <w:szCs w:val="28"/>
          <w:lang w:val="el-GR"/>
        </w:rPr>
        <w:t>το οποίο διαλαμβάνει τα ακόλουθα:</w:t>
      </w:r>
    </w:p>
    <w:p w14:paraId="7A38CE38" w14:textId="6E10E5D8" w:rsidR="00D3396D" w:rsidRDefault="007A29C1" w:rsidP="00D3396D">
      <w:pPr>
        <w:spacing w:line="276" w:lineRule="auto"/>
        <w:ind w:left="426" w:right="390"/>
        <w:jc w:val="both"/>
        <w:rPr>
          <w:rFonts w:ascii="Bookman Old Style" w:hAnsi="Bookman Old Style"/>
          <w:sz w:val="26"/>
          <w:szCs w:val="26"/>
          <w:lang w:val="el-GR"/>
        </w:rPr>
      </w:pPr>
      <w:r>
        <w:rPr>
          <w:rFonts w:ascii="Bookman Old Style" w:hAnsi="Bookman Old Style"/>
          <w:i/>
          <w:iCs/>
          <w:sz w:val="26"/>
          <w:szCs w:val="26"/>
          <w:lang w:val="el-GR"/>
        </w:rPr>
        <w:lastRenderedPageBreak/>
        <w:t>«</w:t>
      </w:r>
      <w:r w:rsidR="00D3396D" w:rsidRPr="00D3396D">
        <w:rPr>
          <w:rFonts w:ascii="Bookman Old Style" w:hAnsi="Bookman Old Style"/>
          <w:i/>
          <w:iCs/>
          <w:sz w:val="26"/>
          <w:szCs w:val="26"/>
          <w:lang w:val="el-GR"/>
        </w:rPr>
        <w:t xml:space="preserve">103. Σε κάθε σύμβαση εγγύησης περιέχεται σιωπηρή υπόσχεση του </w:t>
      </w:r>
      <w:proofErr w:type="spellStart"/>
      <w:r w:rsidR="00D3396D" w:rsidRPr="00D3396D">
        <w:rPr>
          <w:rFonts w:ascii="Bookman Old Style" w:hAnsi="Bookman Old Style"/>
          <w:i/>
          <w:iCs/>
          <w:sz w:val="26"/>
          <w:szCs w:val="26"/>
          <w:lang w:val="el-GR"/>
        </w:rPr>
        <w:t>πρωτοφειλέτη</w:t>
      </w:r>
      <w:proofErr w:type="spellEnd"/>
      <w:r w:rsidR="00D3396D" w:rsidRPr="00D3396D">
        <w:rPr>
          <w:rFonts w:ascii="Bookman Old Style" w:hAnsi="Bookman Old Style"/>
          <w:i/>
          <w:iCs/>
          <w:sz w:val="26"/>
          <w:szCs w:val="26"/>
          <w:lang w:val="el-GR"/>
        </w:rPr>
        <w:t xml:space="preserve"> για κάλυψη του εγγυητή, και </w:t>
      </w:r>
      <w:r w:rsidR="00D3396D" w:rsidRPr="00D3396D">
        <w:rPr>
          <w:rFonts w:ascii="Bookman Old Style" w:hAnsi="Bookman Old Style"/>
          <w:b/>
          <w:bCs/>
          <w:i/>
          <w:iCs/>
          <w:sz w:val="26"/>
          <w:szCs w:val="26"/>
          <w:lang w:val="el-GR"/>
        </w:rPr>
        <w:t xml:space="preserve">ο εγγυητής δικαιούται να αναζητήσει από τον </w:t>
      </w:r>
      <w:proofErr w:type="spellStart"/>
      <w:r w:rsidR="00D3396D" w:rsidRPr="00D3396D">
        <w:rPr>
          <w:rFonts w:ascii="Bookman Old Style" w:hAnsi="Bookman Old Style"/>
          <w:b/>
          <w:bCs/>
          <w:i/>
          <w:iCs/>
          <w:sz w:val="26"/>
          <w:szCs w:val="26"/>
          <w:lang w:val="el-GR"/>
        </w:rPr>
        <w:t>πρωτοφειλέτη</w:t>
      </w:r>
      <w:proofErr w:type="spellEnd"/>
      <w:r w:rsidR="00D3396D" w:rsidRPr="00D3396D">
        <w:rPr>
          <w:rFonts w:ascii="Bookman Old Style" w:hAnsi="Bookman Old Style"/>
          <w:b/>
          <w:bCs/>
          <w:i/>
          <w:iCs/>
          <w:sz w:val="26"/>
          <w:szCs w:val="26"/>
          <w:lang w:val="el-GR"/>
        </w:rPr>
        <w:t xml:space="preserve"> κάθε ποσό καλώς καταβληθέν από αυτόν δυνάμει της εγγύησης</w:t>
      </w:r>
      <w:r w:rsidR="00D3396D" w:rsidRPr="00D3396D">
        <w:rPr>
          <w:rFonts w:ascii="Bookman Old Style" w:hAnsi="Bookman Old Style"/>
          <w:i/>
          <w:iCs/>
          <w:sz w:val="26"/>
          <w:szCs w:val="26"/>
          <w:lang w:val="el-GR"/>
        </w:rPr>
        <w:t>, αλλά δεν δύναται να αναζητήσει ποσό κακώς καταβληθέν</w:t>
      </w:r>
      <w:r w:rsidR="00D3396D" w:rsidRPr="00AA363A">
        <w:rPr>
          <w:rFonts w:ascii="Bookman Old Style" w:hAnsi="Bookman Old Style"/>
          <w:sz w:val="26"/>
          <w:szCs w:val="26"/>
          <w:lang w:val="el-GR"/>
        </w:rPr>
        <w:t>.</w:t>
      </w:r>
      <w:r>
        <w:rPr>
          <w:rFonts w:ascii="Bookman Old Style" w:hAnsi="Bookman Old Style"/>
          <w:sz w:val="26"/>
          <w:szCs w:val="26"/>
          <w:lang w:val="el-GR"/>
        </w:rPr>
        <w:t>»</w:t>
      </w:r>
    </w:p>
    <w:p w14:paraId="5E884435" w14:textId="77777777" w:rsidR="00FC7E71" w:rsidRDefault="00FC7E71" w:rsidP="00D3396D">
      <w:pPr>
        <w:spacing w:line="276" w:lineRule="auto"/>
        <w:ind w:left="426" w:right="390"/>
        <w:jc w:val="both"/>
        <w:rPr>
          <w:rFonts w:ascii="Bookman Old Style" w:hAnsi="Bookman Old Style"/>
          <w:sz w:val="26"/>
          <w:szCs w:val="26"/>
          <w:lang w:val="el-GR"/>
        </w:rPr>
      </w:pPr>
    </w:p>
    <w:p w14:paraId="4617EABC" w14:textId="77777777" w:rsidR="002A71C4" w:rsidRPr="00AA363A" w:rsidRDefault="002A71C4" w:rsidP="00D3396D">
      <w:pPr>
        <w:spacing w:line="276" w:lineRule="auto"/>
        <w:ind w:left="426" w:right="390"/>
        <w:jc w:val="both"/>
        <w:rPr>
          <w:rFonts w:ascii="Bookman Old Style" w:hAnsi="Bookman Old Style" w:cstheme="minorHAnsi"/>
          <w:sz w:val="26"/>
          <w:szCs w:val="26"/>
          <w:lang w:val="el-GR"/>
        </w:rPr>
      </w:pPr>
    </w:p>
    <w:p w14:paraId="16B8911E" w14:textId="38412C6F" w:rsidR="002A71C4" w:rsidRDefault="002A71C4" w:rsidP="00AA363A">
      <w:pPr>
        <w:spacing w:line="480" w:lineRule="auto"/>
        <w:jc w:val="both"/>
        <w:rPr>
          <w:rFonts w:ascii="Bookman Old Style" w:hAnsi="Bookman Old Style"/>
          <w:lang w:val="el-GR"/>
        </w:rPr>
      </w:pPr>
      <w:r w:rsidRPr="002A71C4">
        <w:rPr>
          <w:rFonts w:ascii="Bookman Old Style" w:hAnsi="Bookman Old Style"/>
          <w:lang w:val="el-GR"/>
        </w:rPr>
        <w:t xml:space="preserve">                                 </w:t>
      </w:r>
      <w:r w:rsidR="00307A0B">
        <w:rPr>
          <w:rFonts w:ascii="Bookman Old Style" w:hAnsi="Bookman Old Style"/>
          <w:lang w:val="el-GR"/>
        </w:rPr>
        <w:t xml:space="preserve">  </w:t>
      </w:r>
      <w:r w:rsidRPr="002A71C4">
        <w:rPr>
          <w:rFonts w:ascii="Bookman Old Style" w:hAnsi="Bookman Old Style"/>
          <w:lang w:val="el-GR"/>
        </w:rPr>
        <w:t xml:space="preserve"> </w:t>
      </w:r>
      <w:r w:rsidR="006E396F" w:rsidRPr="006E396F">
        <w:rPr>
          <w:rFonts w:ascii="Bookman Old Style" w:hAnsi="Bookman Old Style"/>
          <w:lang w:val="el-GR"/>
        </w:rPr>
        <w:t xml:space="preserve">    </w:t>
      </w:r>
      <w:r w:rsidRPr="002A71C4">
        <w:rPr>
          <w:rFonts w:ascii="Bookman Old Style" w:hAnsi="Bookman Old Style"/>
          <w:lang w:val="el-GR"/>
        </w:rPr>
        <w:t>(</w:t>
      </w:r>
      <w:r w:rsidR="007643CD">
        <w:rPr>
          <w:rFonts w:ascii="Bookman Old Style" w:hAnsi="Bookman Old Style"/>
          <w:lang w:val="el-GR"/>
        </w:rPr>
        <w:t>Η</w:t>
      </w:r>
      <w:r w:rsidRPr="002A71C4">
        <w:rPr>
          <w:rFonts w:ascii="Bookman Old Style" w:hAnsi="Bookman Old Style"/>
          <w:lang w:val="el-GR"/>
        </w:rPr>
        <w:t xml:space="preserve"> έμφαση είναι δική μας)</w:t>
      </w:r>
    </w:p>
    <w:p w14:paraId="5DCFE9A1" w14:textId="77777777" w:rsidR="00A76CE1" w:rsidRDefault="00A76CE1" w:rsidP="00AA363A">
      <w:pPr>
        <w:spacing w:line="480" w:lineRule="auto"/>
        <w:jc w:val="both"/>
        <w:rPr>
          <w:rFonts w:ascii="Bookman Old Style" w:hAnsi="Bookman Old Style"/>
          <w:lang w:val="el-GR"/>
        </w:rPr>
      </w:pPr>
    </w:p>
    <w:p w14:paraId="2EB37D3D" w14:textId="77777777" w:rsidR="0029438D" w:rsidRDefault="005D5DFB" w:rsidP="00AA363A">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ρητά διαλαμβάνεται, ο εγγυητής δικαιούται να ανακτήσει από τον </w:t>
      </w:r>
      <w:proofErr w:type="spellStart"/>
      <w:r>
        <w:rPr>
          <w:rFonts w:ascii="Bookman Old Style" w:hAnsi="Bookman Old Style"/>
          <w:sz w:val="28"/>
          <w:szCs w:val="28"/>
          <w:lang w:val="el-GR"/>
        </w:rPr>
        <w:t>πρωτοφειλέτη</w:t>
      </w:r>
      <w:proofErr w:type="spellEnd"/>
      <w:r>
        <w:rPr>
          <w:rFonts w:ascii="Bookman Old Style" w:hAnsi="Bookman Old Style"/>
          <w:sz w:val="28"/>
          <w:szCs w:val="28"/>
          <w:lang w:val="el-GR"/>
        </w:rPr>
        <w:t xml:space="preserve"> οποιοδήποτε ποσό το οποίο πλήρωσε βάσει της εγγύησης.</w:t>
      </w:r>
      <w:r w:rsidR="00E642FA" w:rsidRPr="00E642FA">
        <w:rPr>
          <w:rFonts w:ascii="Bookman Old Style" w:hAnsi="Bookman Old Style"/>
          <w:sz w:val="28"/>
          <w:szCs w:val="28"/>
          <w:lang w:val="el-GR"/>
        </w:rPr>
        <w:t xml:space="preserve"> </w:t>
      </w:r>
      <w:r w:rsidR="0074698B">
        <w:rPr>
          <w:rFonts w:ascii="Bookman Old Style" w:hAnsi="Bookman Old Style"/>
          <w:sz w:val="28"/>
          <w:szCs w:val="28"/>
          <w:lang w:val="el-GR"/>
        </w:rPr>
        <w:t>Ο</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εγγυητής</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έχει</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αγώγιμο</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δικαίωμα</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εναντίον</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του</w:t>
      </w:r>
      <w:r w:rsidR="0074698B" w:rsidRPr="00F63E23">
        <w:rPr>
          <w:rFonts w:ascii="Bookman Old Style" w:hAnsi="Bookman Old Style"/>
          <w:sz w:val="28"/>
          <w:szCs w:val="28"/>
          <w:lang w:val="el-GR"/>
        </w:rPr>
        <w:t xml:space="preserve"> </w:t>
      </w:r>
      <w:proofErr w:type="spellStart"/>
      <w:r w:rsidR="0074698B">
        <w:rPr>
          <w:rFonts w:ascii="Bookman Old Style" w:hAnsi="Bookman Old Style"/>
          <w:sz w:val="28"/>
          <w:szCs w:val="28"/>
          <w:lang w:val="el-GR"/>
        </w:rPr>
        <w:t>πρωτοφειλέτη</w:t>
      </w:r>
      <w:proofErr w:type="spellEnd"/>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σ</w:t>
      </w:r>
      <w:r w:rsidR="00E642FA">
        <w:rPr>
          <w:rFonts w:ascii="Bookman Old Style" w:hAnsi="Bookman Old Style"/>
          <w:sz w:val="28"/>
          <w:szCs w:val="28"/>
          <w:lang w:val="el-GR"/>
        </w:rPr>
        <w:t>ε</w:t>
      </w:r>
      <w:r w:rsidR="00E642FA" w:rsidRPr="00F63E23">
        <w:rPr>
          <w:rFonts w:ascii="Bookman Old Style" w:hAnsi="Bookman Old Style"/>
          <w:sz w:val="28"/>
          <w:szCs w:val="28"/>
          <w:lang w:val="el-GR"/>
        </w:rPr>
        <w:t xml:space="preserve"> </w:t>
      </w:r>
      <w:r w:rsidR="00E642FA">
        <w:rPr>
          <w:rFonts w:ascii="Bookman Old Style" w:hAnsi="Bookman Old Style"/>
          <w:sz w:val="28"/>
          <w:szCs w:val="28"/>
          <w:lang w:val="el-GR"/>
        </w:rPr>
        <w:t>περίπτωση</w:t>
      </w:r>
      <w:r w:rsidR="00E642FA" w:rsidRPr="00F63E23">
        <w:rPr>
          <w:rFonts w:ascii="Bookman Old Style" w:hAnsi="Bookman Old Style"/>
          <w:sz w:val="28"/>
          <w:szCs w:val="28"/>
          <w:lang w:val="el-GR"/>
        </w:rPr>
        <w:t xml:space="preserve"> </w:t>
      </w:r>
      <w:r w:rsidR="0074698B">
        <w:rPr>
          <w:rFonts w:ascii="Bookman Old Style" w:hAnsi="Bookman Old Style"/>
          <w:sz w:val="28"/>
          <w:szCs w:val="28"/>
          <w:lang w:val="el-GR"/>
        </w:rPr>
        <w:t>που</w:t>
      </w:r>
      <w:r w:rsidR="00E642FA" w:rsidRPr="00F63E23">
        <w:rPr>
          <w:rFonts w:ascii="Bookman Old Style" w:hAnsi="Bookman Old Style"/>
          <w:sz w:val="28"/>
          <w:szCs w:val="28"/>
          <w:lang w:val="el-GR"/>
        </w:rPr>
        <w:t xml:space="preserve"> </w:t>
      </w:r>
      <w:r w:rsidR="00E642FA">
        <w:rPr>
          <w:rFonts w:ascii="Bookman Old Style" w:hAnsi="Bookman Old Style"/>
          <w:sz w:val="28"/>
          <w:szCs w:val="28"/>
          <w:lang w:val="el-GR"/>
        </w:rPr>
        <w:t>πληρώσει</w:t>
      </w:r>
      <w:r w:rsidR="00E642FA" w:rsidRPr="00F63E23">
        <w:rPr>
          <w:rFonts w:ascii="Bookman Old Style" w:hAnsi="Bookman Old Style"/>
          <w:sz w:val="28"/>
          <w:szCs w:val="28"/>
          <w:lang w:val="el-GR"/>
        </w:rPr>
        <w:t xml:space="preserve"> </w:t>
      </w:r>
      <w:r w:rsidR="00E642FA">
        <w:rPr>
          <w:rFonts w:ascii="Bookman Old Style" w:hAnsi="Bookman Old Style"/>
          <w:sz w:val="28"/>
          <w:szCs w:val="28"/>
          <w:lang w:val="el-GR"/>
        </w:rPr>
        <w:t>οποιοδήποτε</w:t>
      </w:r>
      <w:r w:rsidR="00E642FA" w:rsidRPr="00F63E23">
        <w:rPr>
          <w:rFonts w:ascii="Bookman Old Style" w:hAnsi="Bookman Old Style"/>
          <w:sz w:val="28"/>
          <w:szCs w:val="28"/>
          <w:lang w:val="el-GR"/>
        </w:rPr>
        <w:t xml:space="preserve"> </w:t>
      </w:r>
      <w:r w:rsidR="00E642FA">
        <w:rPr>
          <w:rFonts w:ascii="Bookman Old Style" w:hAnsi="Bookman Old Style"/>
          <w:sz w:val="28"/>
          <w:szCs w:val="28"/>
          <w:lang w:val="el-GR"/>
        </w:rPr>
        <w:t>μέρος</w:t>
      </w:r>
      <w:r w:rsidR="00E642FA" w:rsidRPr="00F63E23">
        <w:rPr>
          <w:rFonts w:ascii="Bookman Old Style" w:hAnsi="Bookman Old Style"/>
          <w:sz w:val="28"/>
          <w:szCs w:val="28"/>
          <w:lang w:val="el-GR"/>
        </w:rPr>
        <w:t xml:space="preserve"> </w:t>
      </w:r>
      <w:r w:rsidR="00E642FA">
        <w:rPr>
          <w:rFonts w:ascii="Bookman Old Style" w:hAnsi="Bookman Old Style"/>
          <w:sz w:val="28"/>
          <w:szCs w:val="28"/>
          <w:lang w:val="el-GR"/>
        </w:rPr>
        <w:t>της</w:t>
      </w:r>
      <w:r w:rsidR="00E642FA" w:rsidRPr="00F63E23">
        <w:rPr>
          <w:rFonts w:ascii="Bookman Old Style" w:hAnsi="Bookman Old Style"/>
          <w:sz w:val="28"/>
          <w:szCs w:val="28"/>
          <w:lang w:val="el-GR"/>
        </w:rPr>
        <w:t xml:space="preserve"> </w:t>
      </w:r>
      <w:r w:rsidR="00E642FA">
        <w:rPr>
          <w:rFonts w:ascii="Bookman Old Style" w:hAnsi="Bookman Old Style"/>
          <w:sz w:val="28"/>
          <w:szCs w:val="28"/>
          <w:lang w:val="el-GR"/>
        </w:rPr>
        <w:t>οφειλής</w:t>
      </w:r>
      <w:r w:rsidR="0074698B" w:rsidRPr="00F63E23">
        <w:rPr>
          <w:rFonts w:ascii="Bookman Old Style" w:hAnsi="Bookman Old Style"/>
          <w:sz w:val="28"/>
          <w:szCs w:val="28"/>
          <w:lang w:val="el-GR"/>
        </w:rPr>
        <w:t>,</w:t>
      </w:r>
      <w:r w:rsidRPr="00F63E23">
        <w:rPr>
          <w:rFonts w:ascii="Bookman Old Style" w:hAnsi="Bookman Old Style"/>
          <w:sz w:val="28"/>
          <w:szCs w:val="28"/>
          <w:lang w:val="el-GR"/>
        </w:rPr>
        <w:t xml:space="preserve"> </w:t>
      </w:r>
      <w:r>
        <w:rPr>
          <w:rFonts w:ascii="Bookman Old Style" w:hAnsi="Bookman Old Style"/>
          <w:sz w:val="28"/>
          <w:szCs w:val="28"/>
          <w:lang w:val="el-GR"/>
        </w:rPr>
        <w:t>νοουμένου</w:t>
      </w:r>
      <w:r w:rsidR="0074698B" w:rsidRPr="00F63E23">
        <w:rPr>
          <w:rFonts w:ascii="Bookman Old Style" w:hAnsi="Bookman Old Style"/>
          <w:sz w:val="28"/>
          <w:szCs w:val="28"/>
          <w:lang w:val="el-GR"/>
        </w:rPr>
        <w:t xml:space="preserve">, </w:t>
      </w:r>
      <w:r w:rsidR="0074698B">
        <w:rPr>
          <w:rFonts w:ascii="Bookman Old Style" w:hAnsi="Bookman Old Style"/>
          <w:sz w:val="28"/>
          <w:szCs w:val="28"/>
          <w:lang w:val="el-GR"/>
        </w:rPr>
        <w:t>βεβαίως</w:t>
      </w:r>
      <w:r w:rsidR="0074698B" w:rsidRPr="00F63E23">
        <w:rPr>
          <w:rFonts w:ascii="Bookman Old Style" w:hAnsi="Bookman Old Style"/>
          <w:sz w:val="28"/>
          <w:szCs w:val="28"/>
          <w:lang w:val="el-GR"/>
        </w:rPr>
        <w:t>,</w:t>
      </w:r>
      <w:r w:rsidRPr="00F63E23">
        <w:rPr>
          <w:rFonts w:ascii="Bookman Old Style" w:hAnsi="Bookman Old Style"/>
          <w:sz w:val="28"/>
          <w:szCs w:val="28"/>
          <w:lang w:val="el-GR"/>
        </w:rPr>
        <w:t xml:space="preserve"> </w:t>
      </w:r>
      <w:r>
        <w:rPr>
          <w:rFonts w:ascii="Bookman Old Style" w:hAnsi="Bookman Old Style"/>
          <w:sz w:val="28"/>
          <w:szCs w:val="28"/>
          <w:lang w:val="el-GR"/>
        </w:rPr>
        <w:t>ότι</w:t>
      </w:r>
      <w:r w:rsidRPr="00F63E23">
        <w:rPr>
          <w:rFonts w:ascii="Bookman Old Style" w:hAnsi="Bookman Old Style"/>
          <w:sz w:val="28"/>
          <w:szCs w:val="28"/>
          <w:lang w:val="el-GR"/>
        </w:rPr>
        <w:t xml:space="preserve"> </w:t>
      </w:r>
      <w:r>
        <w:rPr>
          <w:rFonts w:ascii="Bookman Old Style" w:hAnsi="Bookman Old Style"/>
          <w:sz w:val="28"/>
          <w:szCs w:val="28"/>
          <w:lang w:val="el-GR"/>
        </w:rPr>
        <w:t>η</w:t>
      </w:r>
      <w:r w:rsidRPr="00F63E23">
        <w:rPr>
          <w:rFonts w:ascii="Bookman Old Style" w:hAnsi="Bookman Old Style"/>
          <w:sz w:val="28"/>
          <w:szCs w:val="28"/>
          <w:lang w:val="el-GR"/>
        </w:rPr>
        <w:t xml:space="preserve"> </w:t>
      </w:r>
      <w:r>
        <w:rPr>
          <w:rFonts w:ascii="Bookman Old Style" w:hAnsi="Bookman Old Style"/>
          <w:sz w:val="28"/>
          <w:szCs w:val="28"/>
          <w:lang w:val="el-GR"/>
        </w:rPr>
        <w:t>οφειλή</w:t>
      </w:r>
      <w:r w:rsidRPr="00F63E23">
        <w:rPr>
          <w:rFonts w:ascii="Bookman Old Style" w:hAnsi="Bookman Old Style"/>
          <w:sz w:val="28"/>
          <w:szCs w:val="28"/>
          <w:lang w:val="el-GR"/>
        </w:rPr>
        <w:t xml:space="preserve"> </w:t>
      </w:r>
      <w:r>
        <w:rPr>
          <w:rFonts w:ascii="Bookman Old Style" w:hAnsi="Bookman Old Style"/>
          <w:sz w:val="28"/>
          <w:szCs w:val="28"/>
          <w:lang w:val="el-GR"/>
        </w:rPr>
        <w:t>αυτή</w:t>
      </w:r>
      <w:r w:rsidRPr="00F63E23">
        <w:rPr>
          <w:rFonts w:ascii="Bookman Old Style" w:hAnsi="Bookman Old Style"/>
          <w:sz w:val="28"/>
          <w:szCs w:val="28"/>
          <w:lang w:val="el-GR"/>
        </w:rPr>
        <w:t xml:space="preserve"> </w:t>
      </w:r>
      <w:r>
        <w:rPr>
          <w:rFonts w:ascii="Bookman Old Style" w:hAnsi="Bookman Old Style"/>
          <w:sz w:val="28"/>
          <w:szCs w:val="28"/>
          <w:lang w:val="el-GR"/>
        </w:rPr>
        <w:t>κατέστη</w:t>
      </w:r>
      <w:r w:rsidRPr="00F63E23">
        <w:rPr>
          <w:rFonts w:ascii="Bookman Old Style" w:hAnsi="Bookman Old Style"/>
          <w:sz w:val="28"/>
          <w:szCs w:val="28"/>
          <w:lang w:val="el-GR"/>
        </w:rPr>
        <w:t xml:space="preserve"> </w:t>
      </w:r>
      <w:r>
        <w:rPr>
          <w:rFonts w:ascii="Bookman Old Style" w:hAnsi="Bookman Old Style"/>
          <w:sz w:val="28"/>
          <w:szCs w:val="28"/>
          <w:lang w:val="el-GR"/>
        </w:rPr>
        <w:t>απαιτητή</w:t>
      </w:r>
      <w:r w:rsidRPr="00F63E23">
        <w:rPr>
          <w:rFonts w:ascii="Bookman Old Style" w:hAnsi="Bookman Old Style"/>
          <w:sz w:val="28"/>
          <w:szCs w:val="28"/>
          <w:lang w:val="el-GR"/>
        </w:rPr>
        <w:t>.</w:t>
      </w:r>
      <w:r w:rsidR="00F63E23" w:rsidRPr="00F63E23">
        <w:rPr>
          <w:rFonts w:ascii="Bookman Old Style" w:hAnsi="Bookman Old Style"/>
          <w:sz w:val="28"/>
          <w:szCs w:val="28"/>
          <w:lang w:val="el-GR"/>
        </w:rPr>
        <w:t xml:space="preserve"> </w:t>
      </w:r>
      <w:r w:rsidR="00F63E23">
        <w:rPr>
          <w:rFonts w:ascii="Bookman Old Style" w:hAnsi="Bookman Old Style"/>
          <w:sz w:val="28"/>
          <w:szCs w:val="28"/>
          <w:lang w:val="en-US"/>
        </w:rPr>
        <w:t>To</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δικαίωμα</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αυτό</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προκύπτει</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μόλις</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ο</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εγγυητής</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πληρώσει</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στον</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πιστωτή</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οτιδήποτε</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οφείλει</w:t>
      </w:r>
      <w:r w:rsidR="00F63E23" w:rsidRPr="0029438D">
        <w:rPr>
          <w:rFonts w:ascii="Bookman Old Style" w:hAnsi="Bookman Old Style"/>
          <w:sz w:val="28"/>
          <w:szCs w:val="28"/>
          <w:lang w:val="el-GR"/>
        </w:rPr>
        <w:t xml:space="preserve"> </w:t>
      </w:r>
      <w:r w:rsidR="00F63E23">
        <w:rPr>
          <w:rFonts w:ascii="Bookman Old Style" w:hAnsi="Bookman Old Style"/>
          <w:sz w:val="28"/>
          <w:szCs w:val="28"/>
          <w:lang w:val="el-GR"/>
        </w:rPr>
        <w:t>ο</w:t>
      </w:r>
      <w:r w:rsidR="00F63E23" w:rsidRPr="0029438D">
        <w:rPr>
          <w:rFonts w:ascii="Bookman Old Style" w:hAnsi="Bookman Old Style"/>
          <w:sz w:val="28"/>
          <w:szCs w:val="28"/>
          <w:lang w:val="el-GR"/>
        </w:rPr>
        <w:t xml:space="preserve"> </w:t>
      </w:r>
      <w:proofErr w:type="spellStart"/>
      <w:r w:rsidR="00F63E23">
        <w:rPr>
          <w:rFonts w:ascii="Bookman Old Style" w:hAnsi="Bookman Old Style"/>
          <w:sz w:val="28"/>
          <w:szCs w:val="28"/>
          <w:lang w:val="el-GR"/>
        </w:rPr>
        <w:t>πρωτοφειλέτης</w:t>
      </w:r>
      <w:proofErr w:type="spellEnd"/>
      <w:r w:rsidR="0029438D" w:rsidRPr="0029438D">
        <w:rPr>
          <w:rFonts w:ascii="Bookman Old Style" w:hAnsi="Bookman Old Style"/>
          <w:sz w:val="28"/>
          <w:szCs w:val="28"/>
          <w:lang w:val="el-GR"/>
        </w:rPr>
        <w:t>.</w:t>
      </w:r>
      <w:r w:rsidRPr="0029438D">
        <w:rPr>
          <w:rFonts w:ascii="Bookman Old Style" w:hAnsi="Bookman Old Style"/>
          <w:sz w:val="28"/>
          <w:szCs w:val="28"/>
          <w:lang w:val="el-GR"/>
        </w:rPr>
        <w:t xml:space="preserve"> </w:t>
      </w:r>
    </w:p>
    <w:p w14:paraId="223FD2DD" w14:textId="77777777" w:rsidR="0029438D" w:rsidRDefault="0029438D" w:rsidP="00AA363A">
      <w:pPr>
        <w:spacing w:line="480" w:lineRule="auto"/>
        <w:jc w:val="both"/>
        <w:rPr>
          <w:rFonts w:ascii="Bookman Old Style" w:hAnsi="Bookman Old Style"/>
          <w:sz w:val="28"/>
          <w:szCs w:val="28"/>
          <w:lang w:val="el-GR"/>
        </w:rPr>
      </w:pPr>
    </w:p>
    <w:p w14:paraId="77F7F9A3" w14:textId="194E6E8E" w:rsidR="0029438D" w:rsidRDefault="0029438D" w:rsidP="00AA363A">
      <w:pPr>
        <w:spacing w:line="480" w:lineRule="auto"/>
        <w:jc w:val="both"/>
        <w:rPr>
          <w:rFonts w:ascii="Bookman Old Style" w:hAnsi="Bookman Old Style"/>
          <w:sz w:val="28"/>
          <w:szCs w:val="28"/>
          <w:lang w:val="en-US"/>
        </w:rPr>
      </w:pPr>
      <w:r>
        <w:rPr>
          <w:rFonts w:ascii="Bookman Old Style" w:hAnsi="Bookman Old Style"/>
          <w:sz w:val="28"/>
          <w:szCs w:val="28"/>
          <w:lang w:val="el-GR"/>
        </w:rPr>
        <w:t>Όπως</w:t>
      </w:r>
      <w:r w:rsidRPr="009D7081">
        <w:rPr>
          <w:rFonts w:ascii="Bookman Old Style" w:hAnsi="Bookman Old Style"/>
          <w:sz w:val="28"/>
          <w:szCs w:val="28"/>
          <w:lang w:val="en-US"/>
        </w:rPr>
        <w:t xml:space="preserve"> </w:t>
      </w:r>
      <w:r>
        <w:rPr>
          <w:rFonts w:ascii="Bookman Old Style" w:hAnsi="Bookman Old Style"/>
          <w:sz w:val="28"/>
          <w:szCs w:val="28"/>
          <w:lang w:val="el-GR"/>
        </w:rPr>
        <w:t>τονίσθηκε</w:t>
      </w:r>
      <w:r w:rsidRPr="009D7081">
        <w:rPr>
          <w:rFonts w:ascii="Bookman Old Style" w:hAnsi="Bookman Old Style"/>
          <w:sz w:val="28"/>
          <w:szCs w:val="28"/>
          <w:lang w:val="en-US"/>
        </w:rPr>
        <w:t xml:space="preserve"> </w:t>
      </w:r>
      <w:r>
        <w:rPr>
          <w:rFonts w:ascii="Bookman Old Style" w:hAnsi="Bookman Old Style"/>
          <w:sz w:val="28"/>
          <w:szCs w:val="28"/>
          <w:lang w:val="el-GR"/>
        </w:rPr>
        <w:t>στην</w:t>
      </w:r>
      <w:r w:rsidRPr="009D7081">
        <w:rPr>
          <w:rFonts w:ascii="Bookman Old Style" w:hAnsi="Bookman Old Style"/>
          <w:sz w:val="28"/>
          <w:szCs w:val="28"/>
          <w:lang w:val="en-US"/>
        </w:rPr>
        <w:t xml:space="preserve"> </w:t>
      </w:r>
      <w:r>
        <w:rPr>
          <w:rFonts w:ascii="Bookman Old Style" w:hAnsi="Bookman Old Style"/>
          <w:sz w:val="28"/>
          <w:szCs w:val="28"/>
          <w:lang w:val="el-GR"/>
        </w:rPr>
        <w:t>υπόθεση</w:t>
      </w:r>
      <w:r w:rsidRPr="009D7081">
        <w:rPr>
          <w:rFonts w:ascii="Bookman Old Style" w:hAnsi="Bookman Old Style"/>
          <w:sz w:val="28"/>
          <w:szCs w:val="28"/>
          <w:lang w:val="en-US"/>
        </w:rPr>
        <w:t xml:space="preserve"> </w:t>
      </w:r>
      <w:r w:rsidRPr="009D7081">
        <w:rPr>
          <w:rFonts w:ascii="Bookman Old Style" w:hAnsi="Bookman Old Style"/>
          <w:b/>
          <w:bCs/>
          <w:i/>
          <w:iCs/>
          <w:color w:val="000000"/>
          <w:sz w:val="28"/>
          <w:szCs w:val="28"/>
          <w:shd w:val="clear" w:color="auto" w:fill="FFFFFF"/>
        </w:rPr>
        <w:t>Davies</w:t>
      </w:r>
      <w:r w:rsidRPr="009D7081">
        <w:rPr>
          <w:rFonts w:ascii="Bookman Old Style" w:hAnsi="Bookman Old Style"/>
          <w:b/>
          <w:bCs/>
          <w:i/>
          <w:iCs/>
          <w:color w:val="000000"/>
          <w:sz w:val="28"/>
          <w:szCs w:val="28"/>
          <w:shd w:val="clear" w:color="auto" w:fill="FFFFFF"/>
          <w:lang w:val="en-US"/>
        </w:rPr>
        <w:t xml:space="preserve"> </w:t>
      </w:r>
      <w:r w:rsidRPr="009D7081">
        <w:rPr>
          <w:rFonts w:ascii="Bookman Old Style" w:hAnsi="Bookman Old Style"/>
          <w:b/>
          <w:bCs/>
          <w:i/>
          <w:iCs/>
          <w:color w:val="000000"/>
          <w:sz w:val="28"/>
          <w:szCs w:val="28"/>
          <w:shd w:val="clear" w:color="auto" w:fill="FFFFFF"/>
        </w:rPr>
        <w:t>v</w:t>
      </w:r>
      <w:r w:rsidRPr="009D7081">
        <w:rPr>
          <w:rFonts w:ascii="Bookman Old Style" w:hAnsi="Bookman Old Style"/>
          <w:b/>
          <w:bCs/>
          <w:i/>
          <w:iCs/>
          <w:color w:val="000000"/>
          <w:sz w:val="28"/>
          <w:szCs w:val="28"/>
          <w:shd w:val="clear" w:color="auto" w:fill="FFFFFF"/>
          <w:lang w:val="en-US"/>
        </w:rPr>
        <w:t xml:space="preserve"> </w:t>
      </w:r>
      <w:r w:rsidRPr="009D7081">
        <w:rPr>
          <w:rFonts w:ascii="Bookman Old Style" w:hAnsi="Bookman Old Style"/>
          <w:b/>
          <w:bCs/>
          <w:i/>
          <w:iCs/>
          <w:color w:val="000000"/>
          <w:sz w:val="28"/>
          <w:szCs w:val="28"/>
          <w:shd w:val="clear" w:color="auto" w:fill="FFFFFF"/>
        </w:rPr>
        <w:t>Humphreys</w:t>
      </w:r>
      <w:r w:rsidRPr="009D7081">
        <w:rPr>
          <w:rFonts w:ascii="Bookman Old Style" w:hAnsi="Bookman Old Style"/>
          <w:b/>
          <w:bCs/>
          <w:i/>
          <w:iCs/>
          <w:color w:val="000000"/>
          <w:sz w:val="28"/>
          <w:szCs w:val="28"/>
          <w:shd w:val="clear" w:color="auto" w:fill="FFFFFF"/>
          <w:lang w:val="en-US"/>
        </w:rPr>
        <w:t xml:space="preserve"> - [1835-42] </w:t>
      </w:r>
      <w:r w:rsidRPr="009D7081">
        <w:rPr>
          <w:rFonts w:ascii="Bookman Old Style" w:hAnsi="Bookman Old Style"/>
          <w:b/>
          <w:bCs/>
          <w:i/>
          <w:iCs/>
          <w:color w:val="000000"/>
          <w:sz w:val="28"/>
          <w:szCs w:val="28"/>
          <w:shd w:val="clear" w:color="auto" w:fill="FFFFFF"/>
        </w:rPr>
        <w:t>All</w:t>
      </w:r>
      <w:r w:rsidRPr="009D7081">
        <w:rPr>
          <w:rFonts w:ascii="Bookman Old Style" w:hAnsi="Bookman Old Style"/>
          <w:b/>
          <w:bCs/>
          <w:i/>
          <w:iCs/>
          <w:color w:val="000000"/>
          <w:sz w:val="28"/>
          <w:szCs w:val="28"/>
          <w:shd w:val="clear" w:color="auto" w:fill="FFFFFF"/>
          <w:lang w:val="en-US"/>
        </w:rPr>
        <w:t xml:space="preserve"> </w:t>
      </w:r>
      <w:r w:rsidRPr="009D7081">
        <w:rPr>
          <w:rFonts w:ascii="Bookman Old Style" w:hAnsi="Bookman Old Style"/>
          <w:b/>
          <w:bCs/>
          <w:i/>
          <w:iCs/>
          <w:color w:val="000000"/>
          <w:sz w:val="28"/>
          <w:szCs w:val="28"/>
          <w:shd w:val="clear" w:color="auto" w:fill="FFFFFF"/>
        </w:rPr>
        <w:t>ER</w:t>
      </w:r>
      <w:r w:rsidRPr="009D7081">
        <w:rPr>
          <w:rFonts w:ascii="Bookman Old Style" w:hAnsi="Bookman Old Style"/>
          <w:b/>
          <w:bCs/>
          <w:i/>
          <w:iCs/>
          <w:color w:val="000000"/>
          <w:sz w:val="28"/>
          <w:szCs w:val="28"/>
          <w:shd w:val="clear" w:color="auto" w:fill="FFFFFF"/>
          <w:lang w:val="en-US"/>
        </w:rPr>
        <w:t xml:space="preserve"> </w:t>
      </w:r>
      <w:r w:rsidRPr="009D7081">
        <w:rPr>
          <w:rFonts w:ascii="Bookman Old Style" w:hAnsi="Bookman Old Style"/>
          <w:b/>
          <w:bCs/>
          <w:i/>
          <w:iCs/>
          <w:color w:val="000000"/>
          <w:sz w:val="28"/>
          <w:szCs w:val="28"/>
          <w:shd w:val="clear" w:color="auto" w:fill="FFFFFF"/>
        </w:rPr>
        <w:t>Rep</w:t>
      </w:r>
      <w:r w:rsidRPr="009D7081">
        <w:rPr>
          <w:rFonts w:ascii="Bookman Old Style" w:hAnsi="Bookman Old Style"/>
          <w:b/>
          <w:bCs/>
          <w:i/>
          <w:iCs/>
          <w:color w:val="000000"/>
          <w:sz w:val="28"/>
          <w:szCs w:val="28"/>
          <w:shd w:val="clear" w:color="auto" w:fill="FFFFFF"/>
          <w:lang w:val="en-US"/>
        </w:rPr>
        <w:t xml:space="preserve"> 101</w:t>
      </w:r>
      <w:r w:rsidR="007A29C1" w:rsidRPr="007A29C1">
        <w:rPr>
          <w:rFonts w:ascii="Bookman Old Style" w:hAnsi="Bookman Old Style"/>
          <w:color w:val="000000"/>
          <w:sz w:val="28"/>
          <w:szCs w:val="28"/>
          <w:shd w:val="clear" w:color="auto" w:fill="FFFFFF"/>
          <w:lang w:val="en-US"/>
        </w:rPr>
        <w:t>,</w:t>
      </w:r>
      <w:r>
        <w:rPr>
          <w:rFonts w:ascii="Bookman Old Style" w:hAnsi="Bookman Old Style"/>
          <w:b/>
          <w:bCs/>
          <w:i/>
          <w:iCs/>
          <w:color w:val="000000"/>
          <w:sz w:val="28"/>
          <w:szCs w:val="28"/>
          <w:shd w:val="clear" w:color="auto" w:fill="FFFFFF"/>
          <w:lang w:val="en-US"/>
        </w:rPr>
        <w:t xml:space="preserve"> </w:t>
      </w:r>
      <w:r w:rsidRPr="0029438D">
        <w:rPr>
          <w:rFonts w:ascii="Bookman Old Style" w:hAnsi="Bookman Old Style"/>
          <w:b/>
          <w:bCs/>
          <w:i/>
          <w:iCs/>
          <w:color w:val="000000"/>
          <w:sz w:val="28"/>
          <w:szCs w:val="28"/>
          <w:shd w:val="clear" w:color="auto" w:fill="FFFFFF"/>
          <w:lang w:val="en-US"/>
        </w:rPr>
        <w:t>«</w:t>
      </w:r>
      <w:r w:rsidR="00F63E23" w:rsidRPr="00F63E23">
        <w:rPr>
          <w:rFonts w:ascii="Bookman Old Style" w:hAnsi="Bookman Old Style"/>
          <w:i/>
          <w:iCs/>
          <w:sz w:val="28"/>
          <w:szCs w:val="28"/>
        </w:rPr>
        <w:t>it is clear that each sum the plaintiff, the surety, paid, was paid in case of the principal, and ought to have been paid in the first instance by him, and that the plaintiff had a right of action against him the instant he paid it, for so much money paid to his use</w:t>
      </w:r>
      <w:r w:rsidRPr="0029438D">
        <w:rPr>
          <w:rFonts w:ascii="Bookman Old Style" w:hAnsi="Bookman Old Style"/>
          <w:sz w:val="28"/>
          <w:szCs w:val="28"/>
          <w:lang w:val="en-US"/>
        </w:rPr>
        <w:t>».</w:t>
      </w:r>
      <w:r w:rsidR="00F63E23">
        <w:t xml:space="preserve"> </w:t>
      </w:r>
      <w:r w:rsidR="0074698B">
        <w:rPr>
          <w:rFonts w:ascii="Bookman Old Style" w:hAnsi="Bookman Old Style"/>
          <w:sz w:val="28"/>
          <w:szCs w:val="28"/>
          <w:lang w:val="el-GR"/>
        </w:rPr>
        <w:t>Σε</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τέτοια</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περίπτωση</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ο</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εγγυητής</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καθίσταται</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πιστωτής</w:t>
      </w:r>
      <w:r w:rsidR="0074698B" w:rsidRPr="00F63E23">
        <w:rPr>
          <w:rFonts w:ascii="Bookman Old Style" w:hAnsi="Bookman Old Style"/>
          <w:sz w:val="28"/>
          <w:szCs w:val="28"/>
          <w:lang w:val="en-US"/>
        </w:rPr>
        <w:t xml:space="preserve"> </w:t>
      </w:r>
      <w:r w:rsidR="0074698B">
        <w:rPr>
          <w:rFonts w:ascii="Bookman Old Style" w:hAnsi="Bookman Old Style"/>
          <w:sz w:val="28"/>
          <w:szCs w:val="28"/>
          <w:lang w:val="el-GR"/>
        </w:rPr>
        <w:t>του</w:t>
      </w:r>
      <w:r w:rsidR="0074698B" w:rsidRPr="00F63E23">
        <w:rPr>
          <w:rFonts w:ascii="Bookman Old Style" w:hAnsi="Bookman Old Style"/>
          <w:sz w:val="28"/>
          <w:szCs w:val="28"/>
          <w:lang w:val="en-US"/>
        </w:rPr>
        <w:t xml:space="preserve"> </w:t>
      </w:r>
      <w:proofErr w:type="spellStart"/>
      <w:r w:rsidR="0074698B">
        <w:rPr>
          <w:rFonts w:ascii="Bookman Old Style" w:hAnsi="Bookman Old Style"/>
          <w:sz w:val="28"/>
          <w:szCs w:val="28"/>
          <w:lang w:val="el-GR"/>
        </w:rPr>
        <w:t>πρωτοφειλέτη</w:t>
      </w:r>
      <w:proofErr w:type="spellEnd"/>
      <w:r w:rsidR="0074698B" w:rsidRPr="00F63E23">
        <w:rPr>
          <w:rFonts w:ascii="Bookman Old Style" w:hAnsi="Bookman Old Style"/>
          <w:sz w:val="28"/>
          <w:szCs w:val="28"/>
          <w:lang w:val="en-US"/>
        </w:rPr>
        <w:t>.</w:t>
      </w:r>
    </w:p>
    <w:p w14:paraId="70962727" w14:textId="77777777" w:rsidR="00FC7E71" w:rsidRDefault="00FC7E71" w:rsidP="00AA363A">
      <w:pPr>
        <w:spacing w:line="480" w:lineRule="auto"/>
        <w:jc w:val="both"/>
        <w:rPr>
          <w:rFonts w:ascii="Bookman Old Style" w:hAnsi="Bookman Old Style"/>
          <w:sz w:val="28"/>
          <w:szCs w:val="28"/>
          <w:lang w:val="en-US"/>
        </w:rPr>
      </w:pPr>
    </w:p>
    <w:p w14:paraId="43E15187" w14:textId="77777777" w:rsidR="00FC7E71" w:rsidRDefault="00FC7E71" w:rsidP="00AA363A">
      <w:pPr>
        <w:spacing w:line="480" w:lineRule="auto"/>
        <w:jc w:val="both"/>
        <w:rPr>
          <w:rFonts w:ascii="Bookman Old Style" w:hAnsi="Bookman Old Style"/>
          <w:sz w:val="28"/>
          <w:szCs w:val="28"/>
          <w:lang w:val="en-US"/>
        </w:rPr>
      </w:pPr>
    </w:p>
    <w:p w14:paraId="10FDEEDF" w14:textId="5464FC0F" w:rsidR="005D5DFB" w:rsidRPr="00FC7E71" w:rsidRDefault="0029438D" w:rsidP="00AA363A">
      <w:pPr>
        <w:spacing w:line="480" w:lineRule="auto"/>
        <w:jc w:val="both"/>
        <w:rPr>
          <w:rFonts w:ascii="Bookman Old Style" w:hAnsi="Bookman Old Style" w:cs="Arial"/>
          <w:sz w:val="28"/>
          <w:szCs w:val="28"/>
          <w:lang w:val="el-GR"/>
        </w:rPr>
      </w:pPr>
      <w:r w:rsidRPr="00FC7E71">
        <w:rPr>
          <w:rFonts w:ascii="Bookman Old Style" w:hAnsi="Bookman Old Style" w:cs="Arial"/>
          <w:sz w:val="28"/>
          <w:szCs w:val="28"/>
          <w:lang w:val="el-GR"/>
        </w:rPr>
        <w:lastRenderedPageBreak/>
        <w:t>Στην</w:t>
      </w:r>
      <w:r w:rsidRPr="00FC7E71">
        <w:rPr>
          <w:rFonts w:ascii="Bookman Old Style" w:hAnsi="Bookman Old Style" w:cs="Arial"/>
          <w:sz w:val="28"/>
          <w:szCs w:val="28"/>
          <w:lang w:val="en-US"/>
        </w:rPr>
        <w:t xml:space="preserve"> </w:t>
      </w:r>
      <w:r w:rsidRPr="00FC7E71">
        <w:rPr>
          <w:rFonts w:ascii="Bookman Old Style" w:hAnsi="Bookman Old Style" w:cs="Arial"/>
          <w:sz w:val="28"/>
          <w:szCs w:val="28"/>
          <w:lang w:val="el-GR"/>
        </w:rPr>
        <w:t>πιο</w:t>
      </w:r>
      <w:r w:rsidRPr="00FC7E71">
        <w:rPr>
          <w:rFonts w:ascii="Bookman Old Style" w:hAnsi="Bookman Old Style" w:cs="Arial"/>
          <w:sz w:val="28"/>
          <w:szCs w:val="28"/>
          <w:lang w:val="en-US"/>
        </w:rPr>
        <w:t xml:space="preserve"> </w:t>
      </w:r>
      <w:r w:rsidRPr="00FC7E71">
        <w:rPr>
          <w:rFonts w:ascii="Bookman Old Style" w:hAnsi="Bookman Old Style" w:cs="Arial"/>
          <w:sz w:val="28"/>
          <w:szCs w:val="28"/>
          <w:lang w:val="el-GR"/>
        </w:rPr>
        <w:t>πάνω</w:t>
      </w:r>
      <w:r w:rsidRPr="00FC7E71">
        <w:rPr>
          <w:rFonts w:ascii="Bookman Old Style" w:hAnsi="Bookman Old Style" w:cs="Arial"/>
          <w:sz w:val="28"/>
          <w:szCs w:val="28"/>
          <w:lang w:val="en-US"/>
        </w:rPr>
        <w:t xml:space="preserve"> </w:t>
      </w:r>
      <w:r w:rsidR="005D5DFB" w:rsidRPr="00FC7E71">
        <w:rPr>
          <w:rFonts w:ascii="Bookman Old Style" w:hAnsi="Bookman Old Style" w:cs="Arial"/>
          <w:sz w:val="28"/>
          <w:szCs w:val="28"/>
          <w:lang w:val="el-GR"/>
        </w:rPr>
        <w:t>υπόθεση</w:t>
      </w:r>
      <w:r w:rsidR="005D5DFB" w:rsidRPr="00FC7E71">
        <w:rPr>
          <w:rFonts w:ascii="Bookman Old Style" w:hAnsi="Bookman Old Style" w:cs="Arial"/>
          <w:sz w:val="28"/>
          <w:szCs w:val="28"/>
          <w:lang w:val="en-US"/>
        </w:rPr>
        <w:t xml:space="preserve"> </w:t>
      </w:r>
      <w:r w:rsidRPr="00FC7E71">
        <w:rPr>
          <w:rFonts w:ascii="Bookman Old Style" w:hAnsi="Bookman Old Style" w:cs="Arial"/>
          <w:sz w:val="28"/>
          <w:szCs w:val="28"/>
          <w:lang w:val="en-US"/>
        </w:rPr>
        <w:t xml:space="preserve"> </w:t>
      </w:r>
      <w:r w:rsidRPr="00FC7E71">
        <w:rPr>
          <w:rFonts w:ascii="Bookman Old Style" w:hAnsi="Bookman Old Style" w:cs="Arial"/>
          <w:sz w:val="28"/>
          <w:szCs w:val="28"/>
          <w:lang w:val="el-GR"/>
        </w:rPr>
        <w:t>υπογραμμίστηκε</w:t>
      </w:r>
      <w:r w:rsidRPr="00FC7E71">
        <w:rPr>
          <w:rFonts w:ascii="Bookman Old Style" w:hAnsi="Bookman Old Style" w:cs="Arial"/>
          <w:sz w:val="28"/>
          <w:szCs w:val="28"/>
          <w:lang w:val="en-US"/>
        </w:rPr>
        <w:t xml:space="preserve"> </w:t>
      </w:r>
      <w:r w:rsidRPr="00FC7E71">
        <w:rPr>
          <w:rFonts w:ascii="Bookman Old Style" w:hAnsi="Bookman Old Style" w:cs="Arial"/>
          <w:sz w:val="28"/>
          <w:szCs w:val="28"/>
          <w:lang w:val="el-GR"/>
        </w:rPr>
        <w:t>ότι</w:t>
      </w:r>
      <w:r w:rsidRPr="00FC7E71">
        <w:rPr>
          <w:rFonts w:ascii="Bookman Old Style" w:hAnsi="Bookman Old Style" w:cs="Arial"/>
          <w:sz w:val="28"/>
          <w:szCs w:val="28"/>
          <w:lang w:val="en-US"/>
        </w:rPr>
        <w:t xml:space="preserve"> </w:t>
      </w:r>
      <w:r w:rsidR="009D7081" w:rsidRPr="00FC7E71">
        <w:rPr>
          <w:rFonts w:ascii="Bookman Old Style" w:hAnsi="Bookman Old Style" w:cs="Arial"/>
          <w:sz w:val="28"/>
          <w:szCs w:val="28"/>
          <w:lang w:val="en-US"/>
        </w:rPr>
        <w:t>«</w:t>
      </w:r>
      <w:r w:rsidR="005D5DFB" w:rsidRPr="00327CE2">
        <w:rPr>
          <w:rFonts w:ascii="Bookman Old Style" w:hAnsi="Bookman Old Style" w:cs="Arial"/>
          <w:i/>
          <w:iCs/>
          <w:sz w:val="28"/>
          <w:szCs w:val="28"/>
          <w:lang w:val="en-US"/>
        </w:rPr>
        <w:t>there is no rule of law which requires the surety to pay the whole debt before he can call for reimbursement</w:t>
      </w:r>
      <w:r w:rsidR="009D7081" w:rsidRPr="00FC7E71">
        <w:rPr>
          <w:rFonts w:ascii="Bookman Old Style" w:hAnsi="Bookman Old Style" w:cs="Arial"/>
          <w:sz w:val="28"/>
          <w:szCs w:val="28"/>
          <w:lang w:val="en-US"/>
        </w:rPr>
        <w:t>»</w:t>
      </w:r>
      <w:r w:rsidR="005D5DFB" w:rsidRPr="00FC7E71">
        <w:rPr>
          <w:rFonts w:ascii="Bookman Old Style" w:hAnsi="Bookman Old Style" w:cs="Arial"/>
          <w:sz w:val="28"/>
          <w:szCs w:val="28"/>
          <w:lang w:val="en-US"/>
        </w:rPr>
        <w:t>.</w:t>
      </w:r>
      <w:r w:rsidR="009D7081" w:rsidRPr="00FC7E71">
        <w:rPr>
          <w:rFonts w:ascii="Bookman Old Style" w:hAnsi="Bookman Old Style" w:cs="Arial"/>
          <w:sz w:val="28"/>
          <w:szCs w:val="28"/>
          <w:lang w:val="en-US"/>
        </w:rPr>
        <w:t xml:space="preserve"> </w:t>
      </w:r>
      <w:r w:rsidR="009D7081" w:rsidRPr="00FC7E71">
        <w:rPr>
          <w:rFonts w:ascii="Bookman Old Style" w:hAnsi="Bookman Old Style" w:cs="Arial"/>
          <w:sz w:val="28"/>
          <w:szCs w:val="28"/>
          <w:lang w:val="el-GR"/>
        </w:rPr>
        <w:t xml:space="preserve">Η εκ μέρους του εγγυητή μερική πληρωμή της οφειλής παρέχει στον εγγυητή δικαίωμα εναντίον του </w:t>
      </w:r>
      <w:proofErr w:type="spellStart"/>
      <w:r w:rsidR="009D7081" w:rsidRPr="00FC7E71">
        <w:rPr>
          <w:rFonts w:ascii="Bookman Old Style" w:hAnsi="Bookman Old Style" w:cs="Arial"/>
          <w:sz w:val="28"/>
          <w:szCs w:val="28"/>
          <w:lang w:val="el-GR"/>
        </w:rPr>
        <w:t>πρωτοφειλέτη</w:t>
      </w:r>
      <w:proofErr w:type="spellEnd"/>
      <w:r w:rsidR="009D7081" w:rsidRPr="00FC7E71">
        <w:rPr>
          <w:rFonts w:ascii="Bookman Old Style" w:hAnsi="Bookman Old Style" w:cs="Arial"/>
          <w:sz w:val="28"/>
          <w:szCs w:val="28"/>
          <w:lang w:val="el-GR"/>
        </w:rPr>
        <w:t xml:space="preserve"> για κάλυψη</w:t>
      </w:r>
      <w:r w:rsidR="006E396F" w:rsidRPr="00FC7E71">
        <w:rPr>
          <w:rFonts w:ascii="Bookman Old Style" w:hAnsi="Bookman Old Style" w:cs="Arial"/>
          <w:sz w:val="28"/>
          <w:szCs w:val="28"/>
          <w:lang w:val="el-GR"/>
        </w:rPr>
        <w:t xml:space="preserve"> (</w:t>
      </w:r>
      <w:proofErr w:type="spellStart"/>
      <w:r w:rsidR="006E396F" w:rsidRPr="00FC7E71">
        <w:rPr>
          <w:rFonts w:ascii="Bookman Old Style" w:hAnsi="Bookman Old Style" w:cs="Arial"/>
          <w:sz w:val="28"/>
          <w:szCs w:val="28"/>
          <w:lang w:val="el-GR"/>
        </w:rPr>
        <w:t>indemnity</w:t>
      </w:r>
      <w:proofErr w:type="spellEnd"/>
      <w:r w:rsidR="006E396F" w:rsidRPr="00FC7E71">
        <w:rPr>
          <w:rFonts w:ascii="Bookman Old Style" w:hAnsi="Bookman Old Style" w:cs="Arial"/>
          <w:sz w:val="28"/>
          <w:szCs w:val="28"/>
          <w:lang w:val="el-GR"/>
        </w:rPr>
        <w:t>)</w:t>
      </w:r>
      <w:r w:rsidR="009D7081" w:rsidRPr="00FC7E71">
        <w:rPr>
          <w:rFonts w:ascii="Bookman Old Style" w:hAnsi="Bookman Old Style" w:cs="Arial"/>
          <w:sz w:val="28"/>
          <w:szCs w:val="28"/>
          <w:lang w:val="el-GR"/>
        </w:rPr>
        <w:t xml:space="preserve"> για το ποσό το οποίο κατέβαλε ο εγγυητής προς τον πιστωτή.</w:t>
      </w:r>
      <w:r w:rsidR="00307A0B" w:rsidRPr="00FC7E71">
        <w:rPr>
          <w:rFonts w:ascii="Bookman Old Style" w:hAnsi="Bookman Old Style" w:cs="Arial"/>
          <w:sz w:val="28"/>
          <w:szCs w:val="28"/>
          <w:lang w:val="el-GR"/>
        </w:rPr>
        <w:t xml:space="preserve"> Δεν ήταν</w:t>
      </w:r>
      <w:r w:rsidR="004676AE" w:rsidRPr="00FC7E71">
        <w:rPr>
          <w:rFonts w:ascii="Bookman Old Style" w:hAnsi="Bookman Old Style" w:cs="Arial"/>
          <w:sz w:val="28"/>
          <w:szCs w:val="28"/>
          <w:lang w:val="el-GR"/>
        </w:rPr>
        <w:t>,</w:t>
      </w:r>
      <w:r w:rsidR="00307A0B" w:rsidRPr="00FC7E71">
        <w:rPr>
          <w:rFonts w:ascii="Bookman Old Style" w:hAnsi="Bookman Old Style" w:cs="Arial"/>
          <w:sz w:val="28"/>
          <w:szCs w:val="28"/>
          <w:lang w:val="el-GR"/>
        </w:rPr>
        <w:t xml:space="preserve"> δηλαδή</w:t>
      </w:r>
      <w:r w:rsidR="004676AE" w:rsidRPr="00FC7E71">
        <w:rPr>
          <w:rFonts w:ascii="Bookman Old Style" w:hAnsi="Bookman Old Style" w:cs="Arial"/>
          <w:sz w:val="28"/>
          <w:szCs w:val="28"/>
          <w:lang w:val="el-GR"/>
        </w:rPr>
        <w:t>,</w:t>
      </w:r>
      <w:r w:rsidR="00307A0B" w:rsidRPr="00FC7E71">
        <w:rPr>
          <w:rFonts w:ascii="Bookman Old Style" w:hAnsi="Bookman Old Style" w:cs="Arial"/>
          <w:sz w:val="28"/>
          <w:szCs w:val="28"/>
          <w:lang w:val="el-GR"/>
        </w:rPr>
        <w:t xml:space="preserve"> αναγκαία η πληρωμή από τον εγγυητή </w:t>
      </w:r>
      <w:r w:rsidR="007643CD" w:rsidRPr="00FC7E71">
        <w:rPr>
          <w:rFonts w:ascii="Bookman Old Style" w:hAnsi="Bookman Old Style" w:cs="Arial"/>
          <w:sz w:val="28"/>
          <w:szCs w:val="28"/>
          <w:lang w:val="el-GR"/>
        </w:rPr>
        <w:t>ολόκληρης</w:t>
      </w:r>
      <w:r w:rsidR="00307A0B" w:rsidRPr="00FC7E71">
        <w:rPr>
          <w:rFonts w:ascii="Bookman Old Style" w:hAnsi="Bookman Old Style" w:cs="Arial"/>
          <w:sz w:val="28"/>
          <w:szCs w:val="28"/>
          <w:lang w:val="el-GR"/>
        </w:rPr>
        <w:t xml:space="preserve"> </w:t>
      </w:r>
      <w:r w:rsidR="007643CD" w:rsidRPr="00FC7E71">
        <w:rPr>
          <w:rFonts w:ascii="Bookman Old Style" w:hAnsi="Bookman Old Style" w:cs="Arial"/>
          <w:sz w:val="28"/>
          <w:szCs w:val="28"/>
          <w:lang w:val="el-GR"/>
        </w:rPr>
        <w:t xml:space="preserve">της </w:t>
      </w:r>
      <w:r w:rsidR="00307A0B" w:rsidRPr="00FC7E71">
        <w:rPr>
          <w:rFonts w:ascii="Bookman Old Style" w:hAnsi="Bookman Old Style" w:cs="Arial"/>
          <w:sz w:val="28"/>
          <w:szCs w:val="28"/>
          <w:lang w:val="el-GR"/>
        </w:rPr>
        <w:t>οφειλής που</w:t>
      </w:r>
      <w:r w:rsidR="007643CD" w:rsidRPr="00FC7E71">
        <w:rPr>
          <w:rFonts w:ascii="Bookman Old Style" w:hAnsi="Bookman Old Style" w:cs="Arial"/>
          <w:sz w:val="28"/>
          <w:szCs w:val="28"/>
          <w:lang w:val="el-GR"/>
        </w:rPr>
        <w:t xml:space="preserve"> αυτός</w:t>
      </w:r>
      <w:r w:rsidR="00307A0B" w:rsidRPr="00FC7E71">
        <w:rPr>
          <w:rFonts w:ascii="Bookman Old Style" w:hAnsi="Bookman Old Style" w:cs="Arial"/>
          <w:sz w:val="28"/>
          <w:szCs w:val="28"/>
          <w:lang w:val="el-GR"/>
        </w:rPr>
        <w:t xml:space="preserve"> εγγυήθηκε</w:t>
      </w:r>
      <w:r w:rsidR="00EC01A0" w:rsidRPr="00FC7E71">
        <w:rPr>
          <w:rFonts w:ascii="Bookman Old Style" w:hAnsi="Bookman Old Style" w:cs="Arial"/>
          <w:sz w:val="28"/>
          <w:szCs w:val="28"/>
          <w:lang w:val="el-GR"/>
        </w:rPr>
        <w:t>,</w:t>
      </w:r>
      <w:r w:rsidR="00307A0B" w:rsidRPr="00FC7E71">
        <w:rPr>
          <w:rFonts w:ascii="Bookman Old Style" w:hAnsi="Bookman Old Style" w:cs="Arial"/>
          <w:sz w:val="28"/>
          <w:szCs w:val="28"/>
          <w:lang w:val="el-GR"/>
        </w:rPr>
        <w:t xml:space="preserve"> για να μπορεί να απαιτήσει από τον </w:t>
      </w:r>
      <w:proofErr w:type="spellStart"/>
      <w:r w:rsidR="00307A0B" w:rsidRPr="00FC7E71">
        <w:rPr>
          <w:rFonts w:ascii="Bookman Old Style" w:hAnsi="Bookman Old Style" w:cs="Arial"/>
          <w:sz w:val="28"/>
          <w:szCs w:val="28"/>
          <w:lang w:val="el-GR"/>
        </w:rPr>
        <w:t>πρωτοφειλέτη</w:t>
      </w:r>
      <w:proofErr w:type="spellEnd"/>
      <w:r w:rsidR="00307A0B" w:rsidRPr="00FC7E71">
        <w:rPr>
          <w:rFonts w:ascii="Bookman Old Style" w:hAnsi="Bookman Old Style" w:cs="Arial"/>
          <w:sz w:val="28"/>
          <w:szCs w:val="28"/>
          <w:lang w:val="el-GR"/>
        </w:rPr>
        <w:t xml:space="preserve"> την καταβολή του ποσού που πλήρωσε.</w:t>
      </w:r>
    </w:p>
    <w:p w14:paraId="0C4EBE2A" w14:textId="77777777" w:rsidR="002A71C4" w:rsidRPr="00FC7E71" w:rsidRDefault="002A71C4" w:rsidP="00AA363A">
      <w:pPr>
        <w:spacing w:line="480" w:lineRule="auto"/>
        <w:jc w:val="both"/>
        <w:rPr>
          <w:rFonts w:ascii="Bookman Old Style" w:hAnsi="Bookman Old Style" w:cs="Arial"/>
          <w:sz w:val="28"/>
          <w:szCs w:val="28"/>
          <w:lang w:val="el-GR"/>
        </w:rPr>
      </w:pPr>
    </w:p>
    <w:p w14:paraId="70736722" w14:textId="0AB6CF8B" w:rsidR="00DC594F" w:rsidRPr="00FC7E71" w:rsidRDefault="00DC594F" w:rsidP="00AA363A">
      <w:pPr>
        <w:spacing w:line="480" w:lineRule="auto"/>
        <w:jc w:val="both"/>
        <w:rPr>
          <w:rFonts w:ascii="Bookman Old Style" w:hAnsi="Bookman Old Style" w:cs="Arial"/>
          <w:sz w:val="28"/>
          <w:szCs w:val="28"/>
          <w:lang w:val="el-GR"/>
        </w:rPr>
      </w:pPr>
      <w:r w:rsidRPr="00FC7E71">
        <w:rPr>
          <w:rFonts w:ascii="Bookman Old Style" w:hAnsi="Bookman Old Style" w:cs="Arial"/>
          <w:sz w:val="28"/>
          <w:szCs w:val="28"/>
          <w:lang w:val="el-GR"/>
        </w:rPr>
        <w:t xml:space="preserve">Το πιο κάτω απόσπασμα από το </w:t>
      </w:r>
      <w:r w:rsidR="00E642FA" w:rsidRPr="00FC7E71">
        <w:rPr>
          <w:rFonts w:ascii="Bookman Old Style" w:hAnsi="Bookman Old Style" w:cs="Arial"/>
          <w:sz w:val="28"/>
          <w:szCs w:val="28"/>
          <w:lang w:val="el-GR"/>
        </w:rPr>
        <w:t>Σ</w:t>
      </w:r>
      <w:r w:rsidRPr="00FC7E71">
        <w:rPr>
          <w:rFonts w:ascii="Bookman Old Style" w:hAnsi="Bookman Old Style" w:cs="Arial"/>
          <w:sz w:val="28"/>
          <w:szCs w:val="28"/>
          <w:lang w:val="el-GR"/>
        </w:rPr>
        <w:t xml:space="preserve">ύγγραμμα </w:t>
      </w:r>
      <w:r w:rsidRPr="00FC7E71">
        <w:rPr>
          <w:rFonts w:ascii="Bookman Old Style" w:hAnsi="Bookman Old Style" w:cs="Arial"/>
          <w:i/>
          <w:iCs/>
          <w:sz w:val="28"/>
          <w:szCs w:val="28"/>
          <w:lang w:val="el-GR"/>
        </w:rPr>
        <w:t>Law of Guarantees,                       7η Έκδοση των Andrews και Millett</w:t>
      </w:r>
      <w:r w:rsidRPr="00FC7E71">
        <w:rPr>
          <w:rFonts w:ascii="Bookman Old Style" w:hAnsi="Bookman Old Style" w:cs="Arial"/>
          <w:sz w:val="28"/>
          <w:szCs w:val="28"/>
          <w:lang w:val="el-GR"/>
        </w:rPr>
        <w:t>, στην παρ. 10-017</w:t>
      </w:r>
      <w:r w:rsidR="00EC01A0" w:rsidRPr="00FC7E71">
        <w:rPr>
          <w:rFonts w:ascii="Bookman Old Style" w:hAnsi="Bookman Old Style" w:cs="Arial"/>
          <w:sz w:val="28"/>
          <w:szCs w:val="28"/>
          <w:lang w:val="el-GR"/>
        </w:rPr>
        <w:t>,</w:t>
      </w:r>
      <w:r w:rsidRPr="00FC7E71">
        <w:rPr>
          <w:rFonts w:ascii="Bookman Old Style" w:hAnsi="Bookman Old Style" w:cs="Arial"/>
          <w:sz w:val="28"/>
          <w:szCs w:val="28"/>
          <w:lang w:val="el-GR"/>
        </w:rPr>
        <w:t xml:space="preserve"> είναι απόλυτα κατατοπιστικό:</w:t>
      </w:r>
    </w:p>
    <w:p w14:paraId="78ACC2E0" w14:textId="77777777" w:rsidR="00F31401" w:rsidRDefault="00F31401" w:rsidP="00AA363A">
      <w:pPr>
        <w:spacing w:line="480" w:lineRule="auto"/>
        <w:jc w:val="both"/>
        <w:rPr>
          <w:rFonts w:ascii="Bookman Old Style" w:hAnsi="Bookman Old Style"/>
          <w:color w:val="333335"/>
          <w:sz w:val="28"/>
          <w:szCs w:val="28"/>
          <w:shd w:val="clear" w:color="auto" w:fill="FFFFFF"/>
          <w:lang w:val="el-GR"/>
        </w:rPr>
      </w:pPr>
    </w:p>
    <w:p w14:paraId="5A74B49D" w14:textId="24720D49" w:rsidR="00DC594F" w:rsidRPr="007643CD" w:rsidRDefault="00DC594F" w:rsidP="006E396F">
      <w:pPr>
        <w:spacing w:line="276" w:lineRule="auto"/>
        <w:ind w:left="426" w:right="674"/>
        <w:jc w:val="both"/>
        <w:rPr>
          <w:rFonts w:ascii="Bookman Old Style" w:hAnsi="Bookman Old Style"/>
          <w:i/>
          <w:iCs/>
          <w:color w:val="333335"/>
          <w:sz w:val="26"/>
          <w:szCs w:val="26"/>
          <w:shd w:val="clear" w:color="auto" w:fill="FFFFFF"/>
          <w:lang w:val="en-US"/>
        </w:rPr>
      </w:pPr>
      <w:r>
        <w:rPr>
          <w:rFonts w:ascii="Bookman Old Style" w:hAnsi="Bookman Old Style"/>
          <w:color w:val="333335"/>
          <w:sz w:val="26"/>
          <w:szCs w:val="26"/>
          <w:shd w:val="clear" w:color="auto" w:fill="FFFFFF"/>
          <w:lang w:val="en-US"/>
        </w:rPr>
        <w:t>“</w:t>
      </w:r>
      <w:r w:rsidRPr="00327CE2">
        <w:rPr>
          <w:rFonts w:ascii="Bookman Old Style" w:hAnsi="Bookman Old Style" w:cs="Arial"/>
          <w:i/>
          <w:iCs/>
          <w:sz w:val="26"/>
          <w:szCs w:val="26"/>
          <w:lang w:val="en-US"/>
        </w:rPr>
        <w:t xml:space="preserve">The surety is entitled to be fully indemnified to the extent of the loss which he has suffered and no more. The right of each surety is separate and distinct, which means that if there is more than one surety, each may sue the principal for the amount which he has paid, irrespective of whether the guarantee is joint, several or joint and several. A surety may decide to pay off only part of the debt and sue the principal for that part, or he may compromise the claim against him and seek an indemnity in that amount, see, </w:t>
      </w:r>
      <w:r w:rsidR="00E642FA" w:rsidRPr="00327CE2">
        <w:rPr>
          <w:rFonts w:ascii="Bookman Old Style" w:hAnsi="Bookman Old Style" w:cs="Arial"/>
          <w:i/>
          <w:iCs/>
          <w:sz w:val="26"/>
          <w:szCs w:val="26"/>
          <w:lang w:val="en-US"/>
        </w:rPr>
        <w:t>e.g.,</w:t>
      </w:r>
      <w:r w:rsidRPr="00327CE2">
        <w:rPr>
          <w:rFonts w:ascii="Bookman Old Style" w:hAnsi="Bookman Old Style" w:cs="Arial"/>
          <w:i/>
          <w:iCs/>
          <w:sz w:val="26"/>
          <w:szCs w:val="26"/>
          <w:lang w:val="en-US"/>
        </w:rPr>
        <w:t xml:space="preserve"> Lord </w:t>
      </w:r>
      <w:proofErr w:type="spellStart"/>
      <w:r w:rsidRPr="00327CE2">
        <w:rPr>
          <w:rFonts w:ascii="Bookman Old Style" w:hAnsi="Bookman Old Style" w:cs="Arial"/>
          <w:i/>
          <w:iCs/>
          <w:sz w:val="26"/>
          <w:szCs w:val="26"/>
          <w:lang w:val="en-US"/>
        </w:rPr>
        <w:t>Newborough</w:t>
      </w:r>
      <w:proofErr w:type="spellEnd"/>
      <w:r w:rsidRPr="00327CE2">
        <w:rPr>
          <w:rFonts w:ascii="Bookman Old Style" w:hAnsi="Bookman Old Style" w:cs="Arial"/>
          <w:i/>
          <w:iCs/>
          <w:sz w:val="26"/>
          <w:szCs w:val="26"/>
          <w:lang w:val="en-US"/>
        </w:rPr>
        <w:t xml:space="preserve"> v. Schroder (1849) 7 C.B. 342 at 399</w:t>
      </w:r>
      <w:r w:rsidRPr="00E642FA">
        <w:rPr>
          <w:rFonts w:ascii="Bookman Old Style" w:hAnsi="Bookman Old Style"/>
          <w:i/>
          <w:iCs/>
          <w:color w:val="333335"/>
          <w:sz w:val="26"/>
          <w:szCs w:val="26"/>
          <w:shd w:val="clear" w:color="auto" w:fill="FFFFFF"/>
          <w:lang w:val="en-US"/>
        </w:rPr>
        <w:t>.</w:t>
      </w:r>
      <w:r w:rsidR="00EC01A0">
        <w:rPr>
          <w:rFonts w:ascii="Bookman Old Style" w:hAnsi="Bookman Old Style"/>
          <w:i/>
          <w:iCs/>
          <w:color w:val="333335"/>
          <w:sz w:val="26"/>
          <w:szCs w:val="26"/>
          <w:shd w:val="clear" w:color="auto" w:fill="FFFFFF"/>
          <w:lang w:val="en-US"/>
        </w:rPr>
        <w:t>”</w:t>
      </w:r>
    </w:p>
    <w:p w14:paraId="73D18503" w14:textId="77777777" w:rsidR="006E396F" w:rsidRDefault="006E396F" w:rsidP="006E396F">
      <w:pPr>
        <w:spacing w:line="276" w:lineRule="auto"/>
        <w:ind w:left="426" w:right="674"/>
        <w:jc w:val="both"/>
        <w:rPr>
          <w:rFonts w:ascii="Bookman Old Style" w:hAnsi="Bookman Old Style"/>
          <w:color w:val="333335"/>
          <w:sz w:val="26"/>
          <w:szCs w:val="26"/>
          <w:shd w:val="clear" w:color="auto" w:fill="FFFFFF"/>
          <w:lang w:val="en-US"/>
        </w:rPr>
      </w:pPr>
    </w:p>
    <w:p w14:paraId="7002F715" w14:textId="77777777" w:rsidR="00CD655D" w:rsidRDefault="00CD655D" w:rsidP="006E396F">
      <w:pPr>
        <w:spacing w:line="276" w:lineRule="auto"/>
        <w:ind w:left="426" w:right="674"/>
        <w:jc w:val="both"/>
        <w:rPr>
          <w:rFonts w:ascii="Bookman Old Style" w:hAnsi="Bookman Old Style"/>
          <w:color w:val="333335"/>
          <w:sz w:val="26"/>
          <w:szCs w:val="26"/>
          <w:shd w:val="clear" w:color="auto" w:fill="FFFFFF"/>
          <w:lang w:val="en-US"/>
        </w:rPr>
      </w:pPr>
    </w:p>
    <w:p w14:paraId="2221FF73" w14:textId="04ADE1E4" w:rsidR="00307A0B" w:rsidRDefault="00307A0B" w:rsidP="00307A0B">
      <w:pPr>
        <w:spacing w:line="480" w:lineRule="auto"/>
        <w:jc w:val="both"/>
        <w:rPr>
          <w:rFonts w:ascii="Bookman Old Style" w:hAnsi="Bookman Old Style"/>
          <w:lang w:val="el-GR"/>
        </w:rPr>
      </w:pPr>
      <w:r w:rsidRPr="008C4E0F">
        <w:rPr>
          <w:rFonts w:ascii="Bookman Old Style" w:hAnsi="Bookman Old Style"/>
          <w:lang w:val="en-US"/>
        </w:rPr>
        <w:t xml:space="preserve">                                        </w:t>
      </w:r>
      <w:r w:rsidRPr="002A71C4">
        <w:rPr>
          <w:rFonts w:ascii="Bookman Old Style" w:hAnsi="Bookman Old Style"/>
          <w:lang w:val="el-GR"/>
        </w:rPr>
        <w:t>(</w:t>
      </w:r>
      <w:r w:rsidR="007643CD">
        <w:rPr>
          <w:rFonts w:ascii="Bookman Old Style" w:hAnsi="Bookman Old Style"/>
          <w:lang w:val="el-GR"/>
        </w:rPr>
        <w:t>Η</w:t>
      </w:r>
      <w:r w:rsidRPr="002A71C4">
        <w:rPr>
          <w:rFonts w:ascii="Bookman Old Style" w:hAnsi="Bookman Old Style"/>
          <w:lang w:val="el-GR"/>
        </w:rPr>
        <w:t xml:space="preserve"> έμφαση είναι δική μας)</w:t>
      </w:r>
    </w:p>
    <w:p w14:paraId="02E5431B" w14:textId="77777777" w:rsidR="00CD655D" w:rsidRDefault="00CD655D" w:rsidP="00307A0B">
      <w:pPr>
        <w:spacing w:line="480" w:lineRule="auto"/>
        <w:jc w:val="both"/>
        <w:rPr>
          <w:rFonts w:ascii="Bookman Old Style" w:hAnsi="Bookman Old Style"/>
          <w:lang w:val="el-GR"/>
        </w:rPr>
      </w:pPr>
    </w:p>
    <w:p w14:paraId="1F9B413A" w14:textId="77777777" w:rsidR="00307A0B" w:rsidRPr="00307A0B" w:rsidRDefault="00307A0B" w:rsidP="00DC594F">
      <w:pPr>
        <w:spacing w:line="276" w:lineRule="auto"/>
        <w:ind w:left="709" w:right="674"/>
        <w:jc w:val="both"/>
        <w:rPr>
          <w:rFonts w:ascii="Bookman Old Style" w:hAnsi="Bookman Old Style"/>
          <w:color w:val="333335"/>
          <w:sz w:val="26"/>
          <w:szCs w:val="26"/>
          <w:shd w:val="clear" w:color="auto" w:fill="FFFFFF"/>
          <w:lang w:val="el-GR"/>
        </w:rPr>
      </w:pPr>
    </w:p>
    <w:p w14:paraId="1BC2D5E0" w14:textId="0F33EE64" w:rsidR="009D7081" w:rsidRDefault="003430FF" w:rsidP="00AA363A">
      <w:pPr>
        <w:spacing w:line="480" w:lineRule="auto"/>
        <w:jc w:val="both"/>
        <w:rPr>
          <w:rFonts w:ascii="Bookman Old Style" w:hAnsi="Bookman Old Style" w:cs="Arial"/>
          <w:sz w:val="28"/>
          <w:szCs w:val="28"/>
          <w:lang w:val="el-GR"/>
        </w:rPr>
      </w:pPr>
      <w:r w:rsidRPr="00FC7E71">
        <w:rPr>
          <w:rFonts w:ascii="Bookman Old Style" w:hAnsi="Bookman Old Style" w:cs="Arial"/>
          <w:sz w:val="28"/>
          <w:szCs w:val="28"/>
          <w:lang w:val="el-GR"/>
        </w:rPr>
        <w:lastRenderedPageBreak/>
        <w:t>Κατ</w:t>
      </w:r>
      <w:r w:rsidR="005B1060" w:rsidRPr="00FC7E71">
        <w:rPr>
          <w:rFonts w:ascii="Bookman Old Style" w:hAnsi="Bookman Old Style" w:cs="Arial"/>
          <w:sz w:val="28"/>
          <w:szCs w:val="28"/>
          <w:lang w:val="el-GR"/>
        </w:rPr>
        <w:t xml:space="preserve">’ </w:t>
      </w:r>
      <w:r w:rsidRPr="00FC7E71">
        <w:rPr>
          <w:rFonts w:ascii="Bookman Old Style" w:hAnsi="Bookman Old Style" w:cs="Arial"/>
          <w:sz w:val="28"/>
          <w:szCs w:val="28"/>
          <w:lang w:val="el-GR"/>
        </w:rPr>
        <w:t xml:space="preserve">ακολουθίαν των πιο πάνω οι </w:t>
      </w:r>
      <w:r w:rsidRPr="00FC7E71">
        <w:rPr>
          <w:rFonts w:ascii="Bookman Old Style" w:hAnsi="Bookman Old Style" w:cs="Arial"/>
          <w:b/>
          <w:bCs/>
          <w:sz w:val="28"/>
          <w:szCs w:val="28"/>
          <w:lang w:val="el-GR"/>
        </w:rPr>
        <w:t>Λόγοι Έφεσης 1</w:t>
      </w:r>
      <w:r w:rsidRPr="00FC7E71">
        <w:rPr>
          <w:rFonts w:ascii="Bookman Old Style" w:hAnsi="Bookman Old Style" w:cs="Arial"/>
          <w:sz w:val="28"/>
          <w:szCs w:val="28"/>
          <w:lang w:val="el-GR"/>
        </w:rPr>
        <w:t xml:space="preserve"> και </w:t>
      </w:r>
      <w:r w:rsidRPr="00FC7E71">
        <w:rPr>
          <w:rFonts w:ascii="Bookman Old Style" w:hAnsi="Bookman Old Style" w:cs="Arial"/>
          <w:b/>
          <w:bCs/>
          <w:sz w:val="28"/>
          <w:szCs w:val="28"/>
          <w:lang w:val="el-GR"/>
        </w:rPr>
        <w:t xml:space="preserve">2 </w:t>
      </w:r>
      <w:r w:rsidRPr="00FC7E71">
        <w:rPr>
          <w:rFonts w:ascii="Bookman Old Style" w:hAnsi="Bookman Old Style" w:cs="Arial"/>
          <w:sz w:val="28"/>
          <w:szCs w:val="28"/>
          <w:lang w:val="el-GR"/>
        </w:rPr>
        <w:t>είναι βάσιμοι και επιτυγχάνουν.</w:t>
      </w:r>
    </w:p>
    <w:p w14:paraId="16236BBA" w14:textId="77777777" w:rsidR="00FC7E71" w:rsidRPr="00FC7E71" w:rsidRDefault="00FC7E71" w:rsidP="00AA363A">
      <w:pPr>
        <w:spacing w:line="480" w:lineRule="auto"/>
        <w:jc w:val="both"/>
        <w:rPr>
          <w:rFonts w:ascii="Bookman Old Style" w:hAnsi="Bookman Old Style" w:cs="Arial"/>
          <w:sz w:val="28"/>
          <w:szCs w:val="28"/>
          <w:lang w:val="el-GR"/>
        </w:rPr>
      </w:pPr>
    </w:p>
    <w:p w14:paraId="5CE87704" w14:textId="77777777" w:rsidR="004676AE" w:rsidRPr="00FC7E71" w:rsidRDefault="003430FF" w:rsidP="00AA363A">
      <w:pPr>
        <w:spacing w:line="480" w:lineRule="auto"/>
        <w:jc w:val="both"/>
        <w:rPr>
          <w:rFonts w:ascii="Bookman Old Style" w:hAnsi="Bookman Old Style" w:cs="Arial"/>
          <w:sz w:val="28"/>
          <w:szCs w:val="28"/>
          <w:lang w:val="el-GR"/>
        </w:rPr>
      </w:pPr>
      <w:r w:rsidRPr="00FC7E71">
        <w:rPr>
          <w:rFonts w:ascii="Bookman Old Style" w:hAnsi="Bookman Old Style" w:cs="Arial"/>
          <w:sz w:val="28"/>
          <w:szCs w:val="28"/>
          <w:lang w:val="el-GR"/>
        </w:rPr>
        <w:t xml:space="preserve">Ο </w:t>
      </w:r>
      <w:r w:rsidRPr="00FC7E71">
        <w:rPr>
          <w:rFonts w:ascii="Bookman Old Style" w:hAnsi="Bookman Old Style" w:cs="Arial"/>
          <w:b/>
          <w:bCs/>
          <w:sz w:val="28"/>
          <w:szCs w:val="28"/>
          <w:lang w:val="el-GR"/>
        </w:rPr>
        <w:t>Λόγος Έφεσης 3</w:t>
      </w:r>
      <w:r w:rsidRPr="00FC7E71">
        <w:rPr>
          <w:rFonts w:ascii="Bookman Old Style" w:hAnsi="Bookman Old Style" w:cs="Arial"/>
          <w:sz w:val="28"/>
          <w:szCs w:val="28"/>
          <w:lang w:val="el-GR"/>
        </w:rPr>
        <w:t xml:space="preserve"> αφορά στο ζήτημα της επίδοσης της γραπτής απαίτησης και του κατά πόσο</w:t>
      </w:r>
      <w:r w:rsidR="003F41E4" w:rsidRPr="00FC7E71">
        <w:rPr>
          <w:rFonts w:ascii="Bookman Old Style" w:hAnsi="Bookman Old Style" w:cs="Arial"/>
          <w:sz w:val="28"/>
          <w:szCs w:val="28"/>
          <w:lang w:val="el-GR"/>
        </w:rPr>
        <w:t>,</w:t>
      </w:r>
      <w:r w:rsidRPr="00FC7E71">
        <w:rPr>
          <w:rFonts w:ascii="Bookman Old Style" w:hAnsi="Bookman Old Style" w:cs="Arial"/>
          <w:sz w:val="28"/>
          <w:szCs w:val="28"/>
          <w:lang w:val="el-GR"/>
        </w:rPr>
        <w:t xml:space="preserve"> υπό τα περιστατικά της περίπτωσης</w:t>
      </w:r>
      <w:r w:rsidR="003F41E4" w:rsidRPr="00FC7E71">
        <w:rPr>
          <w:rFonts w:ascii="Bookman Old Style" w:hAnsi="Bookman Old Style" w:cs="Arial"/>
          <w:sz w:val="28"/>
          <w:szCs w:val="28"/>
          <w:lang w:val="el-GR"/>
        </w:rPr>
        <w:t>, ήτο ή όχι νομότυπη.</w:t>
      </w:r>
    </w:p>
    <w:p w14:paraId="5B6B28A0" w14:textId="77777777" w:rsidR="00A76CE1" w:rsidRDefault="00A76CE1" w:rsidP="00AA363A">
      <w:pPr>
        <w:spacing w:line="480" w:lineRule="auto"/>
        <w:jc w:val="both"/>
        <w:rPr>
          <w:rFonts w:ascii="Bookman Old Style" w:hAnsi="Bookman Old Style"/>
          <w:color w:val="333335"/>
          <w:sz w:val="28"/>
          <w:szCs w:val="28"/>
          <w:shd w:val="clear" w:color="auto" w:fill="FFFFFF"/>
          <w:lang w:val="el-GR"/>
        </w:rPr>
      </w:pPr>
    </w:p>
    <w:p w14:paraId="7C0EEFE5" w14:textId="2B8BD086" w:rsidR="003430FF" w:rsidRPr="006E396F" w:rsidRDefault="003F41E4" w:rsidP="00AA363A">
      <w:pPr>
        <w:spacing w:line="480" w:lineRule="auto"/>
        <w:jc w:val="both"/>
        <w:rPr>
          <w:rFonts w:ascii="Bookman Old Style" w:hAnsi="Bookman Old Style" w:cs="Arial"/>
          <w:sz w:val="28"/>
          <w:szCs w:val="28"/>
          <w:lang w:val="el-GR"/>
        </w:rPr>
      </w:pPr>
      <w:r w:rsidRPr="00327CE2">
        <w:rPr>
          <w:rFonts w:ascii="Bookman Old Style" w:hAnsi="Bookman Old Style" w:cs="Arial"/>
          <w:sz w:val="28"/>
          <w:szCs w:val="28"/>
          <w:lang w:val="el-GR"/>
        </w:rPr>
        <w:t xml:space="preserve">Όπως προέκυψε, ο ιδιώτης </w:t>
      </w:r>
      <w:proofErr w:type="spellStart"/>
      <w:r w:rsidRPr="00327CE2">
        <w:rPr>
          <w:rFonts w:ascii="Bookman Old Style" w:hAnsi="Bookman Old Style" w:cs="Arial"/>
          <w:sz w:val="28"/>
          <w:szCs w:val="28"/>
          <w:lang w:val="el-GR"/>
        </w:rPr>
        <w:t>επιδότης</w:t>
      </w:r>
      <w:proofErr w:type="spellEnd"/>
      <w:r w:rsidRPr="00327CE2">
        <w:rPr>
          <w:rFonts w:ascii="Bookman Old Style" w:hAnsi="Bookman Old Style" w:cs="Arial"/>
          <w:sz w:val="28"/>
          <w:szCs w:val="28"/>
          <w:lang w:val="el-GR"/>
        </w:rPr>
        <w:t xml:space="preserve"> παρέδωσε τη γραπτή </w:t>
      </w:r>
      <w:r w:rsidRPr="006E396F">
        <w:rPr>
          <w:rFonts w:ascii="Bookman Old Style" w:hAnsi="Bookman Old Style" w:cs="Arial"/>
          <w:sz w:val="28"/>
          <w:szCs w:val="28"/>
          <w:lang w:val="el-GR"/>
        </w:rPr>
        <w:t xml:space="preserve">απαίτηση στο εγγεγραμμένο γραφείο της Εφεσίβλητης στην οδό </w:t>
      </w:r>
      <w:proofErr w:type="spellStart"/>
      <w:r w:rsidRPr="006E396F">
        <w:rPr>
          <w:rFonts w:ascii="Bookman Old Style" w:hAnsi="Bookman Old Style" w:cs="Arial"/>
          <w:sz w:val="28"/>
          <w:szCs w:val="28"/>
          <w:lang w:val="el-GR"/>
        </w:rPr>
        <w:t>Φλωρίνης</w:t>
      </w:r>
      <w:proofErr w:type="spellEnd"/>
      <w:r w:rsidRPr="006E396F">
        <w:rPr>
          <w:rFonts w:ascii="Bookman Old Style" w:hAnsi="Bookman Old Style" w:cs="Arial"/>
          <w:sz w:val="28"/>
          <w:szCs w:val="28"/>
          <w:lang w:val="el-GR"/>
        </w:rPr>
        <w:t xml:space="preserve"> 7, σε κάποια Μαρία Γεωργίου η οποία, σύμφωνα με τον </w:t>
      </w:r>
      <w:proofErr w:type="spellStart"/>
      <w:r w:rsidRPr="006E396F">
        <w:rPr>
          <w:rFonts w:ascii="Bookman Old Style" w:hAnsi="Bookman Old Style" w:cs="Arial"/>
          <w:sz w:val="28"/>
          <w:szCs w:val="28"/>
          <w:lang w:val="el-GR"/>
        </w:rPr>
        <w:t>επιδότη</w:t>
      </w:r>
      <w:proofErr w:type="spellEnd"/>
      <w:r w:rsidRPr="006E396F">
        <w:rPr>
          <w:rFonts w:ascii="Bookman Old Style" w:hAnsi="Bookman Old Style" w:cs="Arial"/>
          <w:sz w:val="28"/>
          <w:szCs w:val="28"/>
          <w:lang w:val="el-GR"/>
        </w:rPr>
        <w:t>,</w:t>
      </w:r>
      <w:r w:rsidR="00E40C5D" w:rsidRPr="006E396F">
        <w:rPr>
          <w:rFonts w:ascii="Bookman Old Style" w:hAnsi="Bookman Old Style" w:cs="Arial"/>
          <w:sz w:val="28"/>
          <w:szCs w:val="28"/>
          <w:lang w:val="el-GR"/>
        </w:rPr>
        <w:t xml:space="preserve"> ήτο γραμματέας κάποιας εταιρείας, άλλης από την Εφεσίβλητη και η οποία δεν αποδέχτηκε να την υπογράψει.</w:t>
      </w:r>
    </w:p>
    <w:p w14:paraId="0EF5F0B2" w14:textId="77777777" w:rsidR="00E40C5D" w:rsidRPr="006E396F" w:rsidRDefault="00E40C5D" w:rsidP="00AA363A">
      <w:pPr>
        <w:spacing w:line="480" w:lineRule="auto"/>
        <w:jc w:val="both"/>
        <w:rPr>
          <w:rFonts w:ascii="Bookman Old Style" w:hAnsi="Bookman Old Style" w:cs="Arial"/>
          <w:sz w:val="28"/>
          <w:szCs w:val="28"/>
          <w:lang w:val="el-GR"/>
        </w:rPr>
      </w:pPr>
    </w:p>
    <w:p w14:paraId="2909108C" w14:textId="39D1A5DF" w:rsidR="00CA4D2B" w:rsidRDefault="00EC3B00" w:rsidP="00AA363A">
      <w:pPr>
        <w:spacing w:line="480" w:lineRule="auto"/>
        <w:jc w:val="both"/>
        <w:rPr>
          <w:rFonts w:ascii="Bookman Old Style" w:hAnsi="Bookman Old Style" w:cs="Arial"/>
          <w:sz w:val="28"/>
          <w:szCs w:val="28"/>
          <w:lang w:val="el-GR"/>
        </w:rPr>
      </w:pPr>
      <w:r w:rsidRPr="00FC7E71">
        <w:rPr>
          <w:rFonts w:ascii="Bookman Old Style" w:hAnsi="Bookman Old Style" w:cs="Arial"/>
          <w:sz w:val="28"/>
          <w:szCs w:val="28"/>
          <w:lang w:val="el-GR"/>
        </w:rPr>
        <w:t>Στο Νόμο και συγκεκριμένα στ</w:t>
      </w:r>
      <w:r w:rsidR="00E40C5D" w:rsidRPr="00FC7E71">
        <w:rPr>
          <w:rFonts w:ascii="Bookman Old Style" w:hAnsi="Bookman Old Style" w:cs="Arial"/>
          <w:sz w:val="28"/>
          <w:szCs w:val="28"/>
          <w:lang w:val="el-GR"/>
        </w:rPr>
        <w:t xml:space="preserve">ο </w:t>
      </w:r>
      <w:r w:rsidR="00E40C5D" w:rsidRPr="00FC7E71">
        <w:rPr>
          <w:rFonts w:ascii="Bookman Old Style" w:hAnsi="Bookman Old Style" w:cs="Arial"/>
          <w:b/>
          <w:bCs/>
          <w:i/>
          <w:iCs/>
          <w:sz w:val="28"/>
          <w:szCs w:val="28"/>
          <w:lang w:val="el-GR"/>
        </w:rPr>
        <w:t>Άρθρο 212(α)</w:t>
      </w:r>
      <w:r w:rsidR="00E40C5D" w:rsidRPr="00FC7E71">
        <w:rPr>
          <w:rFonts w:ascii="Bookman Old Style" w:hAnsi="Bookman Old Style" w:cs="Arial"/>
          <w:sz w:val="28"/>
          <w:szCs w:val="28"/>
          <w:lang w:val="el-GR"/>
        </w:rPr>
        <w:t xml:space="preserve"> του </w:t>
      </w:r>
      <w:r w:rsidR="00E40C5D" w:rsidRPr="00FC7E71">
        <w:rPr>
          <w:rFonts w:ascii="Bookman Old Style" w:hAnsi="Bookman Old Style" w:cs="Arial"/>
          <w:b/>
          <w:bCs/>
          <w:i/>
          <w:iCs/>
          <w:sz w:val="28"/>
          <w:szCs w:val="28"/>
          <w:lang w:val="el-GR"/>
        </w:rPr>
        <w:t>Κεφ.</w:t>
      </w:r>
      <w:r w:rsidR="00EC01A0" w:rsidRPr="00FC7E71">
        <w:rPr>
          <w:rFonts w:ascii="Bookman Old Style" w:hAnsi="Bookman Old Style" w:cs="Arial"/>
          <w:b/>
          <w:bCs/>
          <w:i/>
          <w:iCs/>
          <w:sz w:val="28"/>
          <w:szCs w:val="28"/>
          <w:lang w:val="el-GR"/>
        </w:rPr>
        <w:t xml:space="preserve"> </w:t>
      </w:r>
      <w:r w:rsidR="00E40C5D" w:rsidRPr="00FC7E71">
        <w:rPr>
          <w:rFonts w:ascii="Bookman Old Style" w:hAnsi="Bookman Old Style" w:cs="Arial"/>
          <w:b/>
          <w:bCs/>
          <w:i/>
          <w:iCs/>
          <w:sz w:val="28"/>
          <w:szCs w:val="28"/>
          <w:lang w:val="el-GR"/>
        </w:rPr>
        <w:t>113</w:t>
      </w:r>
      <w:r w:rsidRPr="00FC7E71">
        <w:rPr>
          <w:rFonts w:ascii="Bookman Old Style" w:hAnsi="Bookman Old Style" w:cs="Arial"/>
          <w:sz w:val="28"/>
          <w:szCs w:val="28"/>
          <w:lang w:val="el-GR"/>
        </w:rPr>
        <w:t xml:space="preserve"> υπάρχει σαφής πρόνοια σε σχέση με τη μέθοδο επίδοσης της γραπτής απαίτησης. Η γραπτή απαίτηση επιδίδεται δια της παράδοσης της</w:t>
      </w:r>
      <w:r w:rsidR="00E40C5D" w:rsidRPr="00FC7E71">
        <w:rPr>
          <w:rFonts w:ascii="Bookman Old Style" w:hAnsi="Bookman Old Style" w:cs="Arial"/>
          <w:sz w:val="28"/>
          <w:szCs w:val="28"/>
          <w:lang w:val="el-GR"/>
        </w:rPr>
        <w:t xml:space="preserve"> στο εγγεγραμμένο γραφείο της εταιρείας</w:t>
      </w:r>
      <w:r w:rsidR="00E40C5D">
        <w:rPr>
          <w:rFonts w:ascii="Bookman Old Style" w:hAnsi="Bookman Old Style"/>
          <w:color w:val="333335"/>
          <w:sz w:val="28"/>
          <w:szCs w:val="28"/>
          <w:shd w:val="clear" w:color="auto" w:fill="FFFFFF"/>
          <w:lang w:val="el-GR"/>
        </w:rPr>
        <w:t>.</w:t>
      </w:r>
      <w:r w:rsidR="00A849A4">
        <w:rPr>
          <w:rFonts w:ascii="Bookman Old Style" w:hAnsi="Bookman Old Style"/>
          <w:color w:val="333335"/>
          <w:sz w:val="28"/>
          <w:szCs w:val="28"/>
          <w:shd w:val="clear" w:color="auto" w:fill="FFFFFF"/>
          <w:lang w:val="el-GR"/>
        </w:rPr>
        <w:t xml:space="preserve"> </w:t>
      </w:r>
      <w:r w:rsidR="00CA4D2B" w:rsidRPr="00EC3B00">
        <w:rPr>
          <w:rFonts w:ascii="Bookman Old Style" w:hAnsi="Bookman Old Style" w:cs="Arial"/>
          <w:sz w:val="28"/>
          <w:szCs w:val="28"/>
          <w:lang w:val="el-GR"/>
        </w:rPr>
        <w:t xml:space="preserve">Μάλιστα η επίδοση της Επιστολής Απαίτησης είναι και νομοθετικό </w:t>
      </w:r>
      <w:proofErr w:type="spellStart"/>
      <w:r w:rsidR="00CA4D2B" w:rsidRPr="00EC3B00">
        <w:rPr>
          <w:rFonts w:ascii="Bookman Old Style" w:hAnsi="Bookman Old Style" w:cs="Arial"/>
          <w:sz w:val="28"/>
          <w:szCs w:val="28"/>
          <w:lang w:val="el-GR"/>
        </w:rPr>
        <w:t>προαπαιτούμενο</w:t>
      </w:r>
      <w:proofErr w:type="spellEnd"/>
      <w:r w:rsidR="00CA4D2B" w:rsidRPr="00EC3B00">
        <w:rPr>
          <w:rFonts w:ascii="Bookman Old Style" w:hAnsi="Bookman Old Style" w:cs="Arial"/>
          <w:sz w:val="28"/>
          <w:szCs w:val="28"/>
          <w:lang w:val="el-GR"/>
        </w:rPr>
        <w:t xml:space="preserve"> για ενεργοποίηση του </w:t>
      </w:r>
      <w:r w:rsidRPr="00EC3B00">
        <w:rPr>
          <w:rFonts w:ascii="Bookman Old Style" w:hAnsi="Bookman Old Style" w:cs="Arial"/>
          <w:b/>
          <w:bCs/>
          <w:i/>
          <w:iCs/>
          <w:sz w:val="28"/>
          <w:szCs w:val="28"/>
          <w:lang w:val="el-GR"/>
        </w:rPr>
        <w:t>Άρθρου 212</w:t>
      </w:r>
      <w:r w:rsidRPr="007643CD">
        <w:rPr>
          <w:rFonts w:ascii="Bookman Old Style" w:hAnsi="Bookman Old Style" w:cs="Arial"/>
          <w:sz w:val="28"/>
          <w:szCs w:val="28"/>
          <w:lang w:val="el-GR"/>
        </w:rPr>
        <w:t>.</w:t>
      </w:r>
      <w:r w:rsidR="007643CD">
        <w:rPr>
          <w:rFonts w:ascii="Bookman Old Style" w:hAnsi="Bookman Old Style" w:cs="Arial"/>
          <w:sz w:val="28"/>
          <w:szCs w:val="28"/>
          <w:lang w:val="el-GR"/>
        </w:rPr>
        <w:t xml:space="preserve"> Σημειώνεται ότι στο αγγλικό κείμενο του </w:t>
      </w:r>
      <w:r w:rsidR="007643CD">
        <w:rPr>
          <w:rFonts w:ascii="Bookman Old Style" w:hAnsi="Bookman Old Style" w:cs="Arial"/>
          <w:b/>
          <w:bCs/>
          <w:i/>
          <w:iCs/>
          <w:sz w:val="28"/>
          <w:szCs w:val="28"/>
          <w:lang w:val="el-GR"/>
        </w:rPr>
        <w:t>Κεφ. 113</w:t>
      </w:r>
      <w:r w:rsidR="007643CD">
        <w:rPr>
          <w:rFonts w:ascii="Bookman Old Style" w:hAnsi="Bookman Old Style" w:cs="Arial"/>
          <w:sz w:val="28"/>
          <w:szCs w:val="28"/>
          <w:lang w:val="el-GR"/>
        </w:rPr>
        <w:t xml:space="preserve"> χρησιμοποιείται η φράση «</w:t>
      </w:r>
      <w:r w:rsidR="007643CD">
        <w:rPr>
          <w:rFonts w:ascii="Bookman Old Style" w:hAnsi="Bookman Old Style" w:cs="Arial"/>
          <w:i/>
          <w:iCs/>
          <w:sz w:val="28"/>
          <w:szCs w:val="28"/>
          <w:lang w:val="en-US"/>
        </w:rPr>
        <w:t>by</w:t>
      </w:r>
      <w:r w:rsidR="007643CD" w:rsidRPr="007643CD">
        <w:rPr>
          <w:rFonts w:ascii="Bookman Old Style" w:hAnsi="Bookman Old Style" w:cs="Arial"/>
          <w:i/>
          <w:iCs/>
          <w:sz w:val="28"/>
          <w:szCs w:val="28"/>
          <w:lang w:val="el-GR"/>
        </w:rPr>
        <w:t xml:space="preserve"> </w:t>
      </w:r>
      <w:r w:rsidR="007643CD">
        <w:rPr>
          <w:rFonts w:ascii="Bookman Old Style" w:hAnsi="Bookman Old Style" w:cs="Arial"/>
          <w:i/>
          <w:iCs/>
          <w:sz w:val="28"/>
          <w:szCs w:val="28"/>
          <w:lang w:val="en-US"/>
        </w:rPr>
        <w:t>leaving</w:t>
      </w:r>
      <w:r w:rsidR="007643CD" w:rsidRPr="007643CD">
        <w:rPr>
          <w:rFonts w:ascii="Bookman Old Style" w:hAnsi="Bookman Old Style" w:cs="Arial"/>
          <w:i/>
          <w:iCs/>
          <w:sz w:val="28"/>
          <w:szCs w:val="28"/>
          <w:lang w:val="el-GR"/>
        </w:rPr>
        <w:t xml:space="preserve"> </w:t>
      </w:r>
      <w:r w:rsidR="007643CD">
        <w:rPr>
          <w:rFonts w:ascii="Bookman Old Style" w:hAnsi="Bookman Old Style" w:cs="Arial"/>
          <w:i/>
          <w:iCs/>
          <w:sz w:val="28"/>
          <w:szCs w:val="28"/>
          <w:lang w:val="en-US"/>
        </w:rPr>
        <w:t>it</w:t>
      </w:r>
      <w:r w:rsidR="007643CD">
        <w:rPr>
          <w:rFonts w:ascii="Bookman Old Style" w:hAnsi="Bookman Old Style" w:cs="Arial"/>
          <w:sz w:val="28"/>
          <w:szCs w:val="28"/>
          <w:lang w:val="el-GR"/>
        </w:rPr>
        <w:t xml:space="preserve">», ακριβής μετάφραση της οποίας αποδίδεται με τη λέξη </w:t>
      </w:r>
      <w:r w:rsidR="006F310A">
        <w:rPr>
          <w:rFonts w:ascii="Bookman Old Style" w:hAnsi="Bookman Old Style" w:cs="Arial"/>
          <w:sz w:val="28"/>
          <w:szCs w:val="28"/>
          <w:lang w:val="el-GR"/>
        </w:rPr>
        <w:t>«</w:t>
      </w:r>
      <w:r w:rsidR="007643CD" w:rsidRPr="006F310A">
        <w:rPr>
          <w:rFonts w:ascii="Bookman Old Style" w:hAnsi="Bookman Old Style" w:cs="Arial"/>
          <w:i/>
          <w:iCs/>
          <w:sz w:val="28"/>
          <w:szCs w:val="28"/>
          <w:lang w:val="el-GR"/>
        </w:rPr>
        <w:t>αφήνοντας</w:t>
      </w:r>
      <w:r w:rsidR="006F310A" w:rsidRPr="006F310A">
        <w:rPr>
          <w:rFonts w:ascii="Bookman Old Style" w:hAnsi="Bookman Old Style" w:cs="Arial"/>
          <w:sz w:val="28"/>
          <w:szCs w:val="28"/>
          <w:lang w:val="el-GR"/>
        </w:rPr>
        <w:t>»</w:t>
      </w:r>
      <w:r w:rsidR="007643CD">
        <w:rPr>
          <w:rFonts w:ascii="Bookman Old Style" w:hAnsi="Bookman Old Style" w:cs="Arial"/>
          <w:sz w:val="28"/>
          <w:szCs w:val="28"/>
          <w:lang w:val="el-GR"/>
        </w:rPr>
        <w:t xml:space="preserve"> και όχι τη λέξη </w:t>
      </w:r>
      <w:r w:rsidR="006F310A">
        <w:rPr>
          <w:rFonts w:ascii="Bookman Old Style" w:hAnsi="Bookman Old Style" w:cs="Arial"/>
          <w:sz w:val="28"/>
          <w:szCs w:val="28"/>
          <w:lang w:val="el-GR"/>
        </w:rPr>
        <w:t>«</w:t>
      </w:r>
      <w:r w:rsidR="007643CD" w:rsidRPr="006F310A">
        <w:rPr>
          <w:rFonts w:ascii="Bookman Old Style" w:hAnsi="Bookman Old Style" w:cs="Arial"/>
          <w:i/>
          <w:iCs/>
          <w:sz w:val="28"/>
          <w:szCs w:val="28"/>
          <w:lang w:val="el-GR"/>
        </w:rPr>
        <w:t>παραδίδοντας</w:t>
      </w:r>
      <w:r w:rsidR="006F310A" w:rsidRPr="006F310A">
        <w:rPr>
          <w:rFonts w:ascii="Bookman Old Style" w:hAnsi="Bookman Old Style" w:cs="Arial"/>
          <w:sz w:val="28"/>
          <w:szCs w:val="28"/>
          <w:lang w:val="el-GR"/>
        </w:rPr>
        <w:t>»</w:t>
      </w:r>
      <w:r w:rsidR="007643CD">
        <w:rPr>
          <w:rFonts w:ascii="Bookman Old Style" w:hAnsi="Bookman Old Style" w:cs="Arial"/>
          <w:sz w:val="28"/>
          <w:szCs w:val="28"/>
          <w:lang w:val="el-GR"/>
        </w:rPr>
        <w:t>.</w:t>
      </w:r>
    </w:p>
    <w:p w14:paraId="31346EE6" w14:textId="353EAB58" w:rsidR="00E40C5D" w:rsidRPr="00327CE2" w:rsidRDefault="00A849A4" w:rsidP="00AA363A">
      <w:pPr>
        <w:spacing w:line="480" w:lineRule="auto"/>
        <w:jc w:val="both"/>
        <w:rPr>
          <w:rFonts w:ascii="Bookman Old Style" w:hAnsi="Bookman Old Style" w:cs="Arial"/>
          <w:sz w:val="28"/>
          <w:szCs w:val="28"/>
          <w:lang w:val="el-GR"/>
        </w:rPr>
      </w:pPr>
      <w:r w:rsidRPr="00FC7E71">
        <w:rPr>
          <w:rFonts w:ascii="Bookman Old Style" w:hAnsi="Bookman Old Style" w:cs="Arial"/>
          <w:sz w:val="28"/>
          <w:szCs w:val="28"/>
          <w:lang w:val="el-GR"/>
        </w:rPr>
        <w:lastRenderedPageBreak/>
        <w:t>Όπως επισημάνθηκε στην υπόθεση</w:t>
      </w:r>
      <w:r>
        <w:rPr>
          <w:rFonts w:ascii="Bookman Old Style" w:hAnsi="Bookman Old Style"/>
          <w:color w:val="333335"/>
          <w:sz w:val="28"/>
          <w:szCs w:val="28"/>
          <w:shd w:val="clear" w:color="auto" w:fill="FFFFFF"/>
          <w:lang w:val="el-GR"/>
        </w:rPr>
        <w:t xml:space="preserve"> </w:t>
      </w:r>
      <w:r w:rsidRPr="00B7605C">
        <w:rPr>
          <w:rFonts w:ascii="Bookman Old Style" w:hAnsi="Bookman Old Style" w:cs="Arial"/>
          <w:b/>
          <w:bCs/>
          <w:i/>
          <w:iCs/>
          <w:sz w:val="28"/>
          <w:szCs w:val="28"/>
          <w:lang w:val="el-GR"/>
        </w:rPr>
        <w:t xml:space="preserve">C. </w:t>
      </w:r>
      <w:proofErr w:type="spellStart"/>
      <w:r w:rsidRPr="00B7605C">
        <w:rPr>
          <w:rFonts w:ascii="Bookman Old Style" w:hAnsi="Bookman Old Style" w:cs="Arial"/>
          <w:b/>
          <w:bCs/>
          <w:i/>
          <w:iCs/>
          <w:sz w:val="28"/>
          <w:szCs w:val="28"/>
          <w:lang w:val="el-GR"/>
        </w:rPr>
        <w:t>Phasaria</w:t>
      </w:r>
      <w:r w:rsidR="009A679D" w:rsidRPr="00B7605C">
        <w:rPr>
          <w:rFonts w:ascii="Bookman Old Style" w:hAnsi="Bookman Old Style" w:cs="Arial"/>
          <w:b/>
          <w:bCs/>
          <w:i/>
          <w:iCs/>
          <w:sz w:val="28"/>
          <w:szCs w:val="28"/>
          <w:lang w:val="el-GR"/>
        </w:rPr>
        <w:t>s</w:t>
      </w:r>
      <w:proofErr w:type="spellEnd"/>
      <w:r w:rsidRPr="00B7605C">
        <w:rPr>
          <w:rFonts w:ascii="Bookman Old Style" w:hAnsi="Bookman Old Style" w:cs="Arial"/>
          <w:b/>
          <w:bCs/>
          <w:i/>
          <w:iCs/>
          <w:sz w:val="28"/>
          <w:szCs w:val="28"/>
          <w:lang w:val="el-GR"/>
        </w:rPr>
        <w:t xml:space="preserve"> (Automotive Centre)</w:t>
      </w:r>
      <w:r w:rsidRPr="0046179D">
        <w:rPr>
          <w:rFonts w:ascii="Bookman Old Style" w:hAnsi="Bookman Old Style"/>
          <w:b/>
          <w:bCs/>
          <w:i/>
          <w:iCs/>
          <w:color w:val="333335"/>
          <w:sz w:val="28"/>
          <w:szCs w:val="28"/>
          <w:shd w:val="clear" w:color="auto" w:fill="FFFFFF"/>
          <w:lang w:val="el-GR"/>
        </w:rPr>
        <w:t xml:space="preserve"> </w:t>
      </w:r>
      <w:proofErr w:type="spellStart"/>
      <w:r w:rsidRPr="00B7605C">
        <w:rPr>
          <w:rFonts w:ascii="Bookman Old Style" w:hAnsi="Bookman Old Style" w:cs="Arial"/>
          <w:b/>
          <w:bCs/>
          <w:i/>
          <w:iCs/>
          <w:sz w:val="28"/>
          <w:szCs w:val="28"/>
          <w:lang w:val="el-GR"/>
        </w:rPr>
        <w:t>Ltd</w:t>
      </w:r>
      <w:proofErr w:type="spellEnd"/>
      <w:r w:rsidRPr="00B7605C">
        <w:rPr>
          <w:rFonts w:ascii="Bookman Old Style" w:hAnsi="Bookman Old Style" w:cs="Arial"/>
          <w:b/>
          <w:bCs/>
          <w:i/>
          <w:iCs/>
          <w:sz w:val="28"/>
          <w:szCs w:val="28"/>
          <w:lang w:val="el-GR"/>
        </w:rPr>
        <w:t xml:space="preserve"> v. Εταιρεία </w:t>
      </w:r>
      <w:proofErr w:type="spellStart"/>
      <w:r w:rsidRPr="00B7605C">
        <w:rPr>
          <w:rFonts w:ascii="Bookman Old Style" w:hAnsi="Bookman Old Style" w:cs="Arial"/>
          <w:b/>
          <w:bCs/>
          <w:i/>
          <w:iCs/>
          <w:sz w:val="28"/>
          <w:szCs w:val="28"/>
          <w:lang w:val="el-GR"/>
        </w:rPr>
        <w:t>Σκυροποίας</w:t>
      </w:r>
      <w:proofErr w:type="spellEnd"/>
      <w:r w:rsidRPr="00B7605C">
        <w:rPr>
          <w:rFonts w:ascii="Bookman Old Style" w:hAnsi="Bookman Old Style" w:cs="Arial"/>
          <w:b/>
          <w:bCs/>
          <w:i/>
          <w:iCs/>
          <w:sz w:val="28"/>
          <w:szCs w:val="28"/>
          <w:lang w:val="el-GR"/>
        </w:rPr>
        <w:t xml:space="preserve"> «</w:t>
      </w:r>
      <w:proofErr w:type="spellStart"/>
      <w:r w:rsidRPr="00B7605C">
        <w:rPr>
          <w:rFonts w:ascii="Bookman Old Style" w:hAnsi="Bookman Old Style" w:cs="Arial"/>
          <w:b/>
          <w:bCs/>
          <w:i/>
          <w:iCs/>
          <w:sz w:val="28"/>
          <w:szCs w:val="28"/>
          <w:lang w:val="el-GR"/>
        </w:rPr>
        <w:t>Λεωνίκ</w:t>
      </w:r>
      <w:proofErr w:type="spellEnd"/>
      <w:r w:rsidRPr="00B7605C">
        <w:rPr>
          <w:rFonts w:ascii="Bookman Old Style" w:hAnsi="Bookman Old Style" w:cs="Arial"/>
          <w:b/>
          <w:bCs/>
          <w:i/>
          <w:iCs/>
          <w:sz w:val="28"/>
          <w:szCs w:val="28"/>
          <w:lang w:val="el-GR"/>
        </w:rPr>
        <w:t xml:space="preserve">» </w:t>
      </w:r>
      <w:proofErr w:type="spellStart"/>
      <w:r w:rsidRPr="00B7605C">
        <w:rPr>
          <w:rFonts w:ascii="Bookman Old Style" w:hAnsi="Bookman Old Style" w:cs="Arial"/>
          <w:b/>
          <w:bCs/>
          <w:i/>
          <w:iCs/>
          <w:sz w:val="28"/>
          <w:szCs w:val="28"/>
          <w:lang w:val="el-GR"/>
        </w:rPr>
        <w:t>Λτδ</w:t>
      </w:r>
      <w:proofErr w:type="spellEnd"/>
      <w:r w:rsidRPr="00B7605C">
        <w:rPr>
          <w:rFonts w:ascii="Bookman Old Style" w:hAnsi="Bookman Old Style" w:cs="Arial"/>
          <w:b/>
          <w:bCs/>
          <w:i/>
          <w:iCs/>
          <w:sz w:val="28"/>
          <w:szCs w:val="28"/>
          <w:lang w:val="el-GR"/>
        </w:rPr>
        <w:t xml:space="preserve"> (2009) 1 Α.Α.Δ. 1457</w:t>
      </w:r>
      <w:r w:rsidR="0046179D">
        <w:rPr>
          <w:rFonts w:ascii="Bookman Old Style" w:hAnsi="Bookman Old Style"/>
          <w:color w:val="333335"/>
          <w:sz w:val="28"/>
          <w:szCs w:val="28"/>
          <w:shd w:val="clear" w:color="auto" w:fill="FFFFFF"/>
          <w:lang w:val="el-GR"/>
        </w:rPr>
        <w:t xml:space="preserve">, </w:t>
      </w:r>
      <w:r w:rsidR="0046179D" w:rsidRPr="00DA36D3">
        <w:rPr>
          <w:rFonts w:ascii="Bookman Old Style" w:hAnsi="Bookman Old Style" w:cs="Arial"/>
          <w:sz w:val="28"/>
          <w:szCs w:val="28"/>
          <w:lang w:val="el-GR"/>
        </w:rPr>
        <w:t xml:space="preserve">το </w:t>
      </w:r>
      <w:r w:rsidR="0046179D" w:rsidRPr="00B7605C">
        <w:rPr>
          <w:rFonts w:ascii="Bookman Old Style" w:hAnsi="Bookman Old Style" w:cs="Arial"/>
          <w:b/>
          <w:bCs/>
          <w:i/>
          <w:iCs/>
          <w:sz w:val="28"/>
          <w:szCs w:val="28"/>
          <w:lang w:val="el-GR"/>
        </w:rPr>
        <w:t>Άρθρο 212(α)</w:t>
      </w:r>
      <w:r w:rsidR="0046179D">
        <w:rPr>
          <w:rFonts w:ascii="Bookman Old Style" w:hAnsi="Bookman Old Style"/>
          <w:color w:val="333335"/>
          <w:sz w:val="28"/>
          <w:szCs w:val="28"/>
          <w:shd w:val="clear" w:color="auto" w:fill="FFFFFF"/>
          <w:lang w:val="el-GR"/>
        </w:rPr>
        <w:t xml:space="preserve"> </w:t>
      </w:r>
      <w:r w:rsidR="0046179D" w:rsidRPr="00FC7E71">
        <w:rPr>
          <w:rFonts w:ascii="Bookman Old Style" w:hAnsi="Bookman Old Style" w:cs="Arial"/>
          <w:sz w:val="28"/>
          <w:szCs w:val="28"/>
          <w:lang w:val="el-GR"/>
        </w:rPr>
        <w:t>σαφώς αναφέρει ως μόνο τρόπο δημιουργίας των προϋποθέσεων για καταχώρ</w:t>
      </w:r>
      <w:r w:rsidR="00EC01A0" w:rsidRPr="00FC7E71">
        <w:rPr>
          <w:rFonts w:ascii="Bookman Old Style" w:hAnsi="Bookman Old Style" w:cs="Arial"/>
          <w:sz w:val="28"/>
          <w:szCs w:val="28"/>
          <w:lang w:val="el-GR"/>
        </w:rPr>
        <w:t>ι</w:t>
      </w:r>
      <w:r w:rsidR="0046179D" w:rsidRPr="00FC7E71">
        <w:rPr>
          <w:rFonts w:ascii="Bookman Old Style" w:hAnsi="Bookman Old Style" w:cs="Arial"/>
          <w:sz w:val="28"/>
          <w:szCs w:val="28"/>
          <w:lang w:val="el-GR"/>
        </w:rPr>
        <w:t>ση αίτησης διάλυσης μιας εταιρείας την επίδοση της γραπτής απαίτησης στο εγγεγραμμένο της γραφείο</w:t>
      </w:r>
      <w:r w:rsidR="0046179D" w:rsidRPr="00CA4D2B">
        <w:rPr>
          <w:rFonts w:ascii="Arial" w:hAnsi="Arial" w:cs="Arial"/>
          <w:color w:val="333335"/>
          <w:sz w:val="28"/>
          <w:szCs w:val="28"/>
          <w:shd w:val="clear" w:color="auto" w:fill="FFFFFF"/>
          <w:lang w:val="el-GR"/>
        </w:rPr>
        <w:t xml:space="preserve">. </w:t>
      </w:r>
      <w:r w:rsidR="0046179D" w:rsidRPr="00FC7E71">
        <w:rPr>
          <w:rFonts w:ascii="Bookman Old Style" w:hAnsi="Bookman Old Style" w:cs="Arial"/>
          <w:sz w:val="28"/>
          <w:szCs w:val="28"/>
          <w:lang w:val="el-GR"/>
        </w:rPr>
        <w:t>Στην υπόθεση</w:t>
      </w:r>
      <w:r w:rsidR="0046179D" w:rsidRPr="00D23F49">
        <w:rPr>
          <w:rFonts w:ascii="Bookman Old Style" w:hAnsi="Bookman Old Style"/>
          <w:color w:val="333335"/>
          <w:sz w:val="28"/>
          <w:szCs w:val="28"/>
          <w:shd w:val="clear" w:color="auto" w:fill="FFFFFF"/>
          <w:lang w:val="el-GR"/>
        </w:rPr>
        <w:t xml:space="preserve"> </w:t>
      </w:r>
      <w:proofErr w:type="spellStart"/>
      <w:r w:rsidR="009A679D" w:rsidRPr="00B7605C">
        <w:rPr>
          <w:rFonts w:ascii="Bookman Old Style" w:hAnsi="Bookman Old Style" w:cs="Arial"/>
          <w:b/>
          <w:bCs/>
          <w:i/>
          <w:iCs/>
          <w:sz w:val="28"/>
          <w:szCs w:val="28"/>
          <w:lang w:val="el-GR"/>
        </w:rPr>
        <w:t>Phasarias</w:t>
      </w:r>
      <w:proofErr w:type="spellEnd"/>
      <w:r w:rsidR="009A679D" w:rsidRPr="00B7605C">
        <w:rPr>
          <w:rFonts w:ascii="Bookman Old Style" w:hAnsi="Bookman Old Style" w:cs="Arial"/>
          <w:b/>
          <w:bCs/>
          <w:i/>
          <w:iCs/>
          <w:sz w:val="28"/>
          <w:szCs w:val="28"/>
          <w:lang w:val="el-GR"/>
        </w:rPr>
        <w:t xml:space="preserve"> </w:t>
      </w:r>
      <w:r w:rsidR="009A679D" w:rsidRPr="00327CE2">
        <w:rPr>
          <w:rFonts w:ascii="Bookman Old Style" w:hAnsi="Bookman Old Style" w:cs="Arial"/>
          <w:sz w:val="28"/>
          <w:szCs w:val="28"/>
          <w:lang w:val="el-GR"/>
        </w:rPr>
        <w:t>(ανωτέρω)</w:t>
      </w:r>
      <w:r w:rsidR="00CA4D2B" w:rsidRPr="00D23F49">
        <w:rPr>
          <w:rFonts w:ascii="Bookman Old Style" w:hAnsi="Bookman Old Style" w:cs="Arial"/>
          <w:sz w:val="28"/>
          <w:szCs w:val="28"/>
          <w:lang w:val="el-GR"/>
        </w:rPr>
        <w:t>, το Ανώτατο Δικαστήριο επικύρωσε την απόφαση του πρωτόδικου Δικαστηρίου με την οποία δέχθηκε ότι</w:t>
      </w:r>
      <w:r w:rsidR="009A679D" w:rsidRPr="00D23F49">
        <w:rPr>
          <w:rFonts w:ascii="Bookman Old Style" w:hAnsi="Bookman Old Style"/>
          <w:color w:val="333335"/>
          <w:sz w:val="28"/>
          <w:szCs w:val="28"/>
          <w:shd w:val="clear" w:color="auto" w:fill="FFFFFF"/>
          <w:lang w:val="el-GR"/>
        </w:rPr>
        <w:t xml:space="preserve"> </w:t>
      </w:r>
      <w:r w:rsidR="009A679D" w:rsidRPr="00327CE2">
        <w:rPr>
          <w:rFonts w:ascii="Bookman Old Style" w:hAnsi="Bookman Old Style" w:cs="Arial"/>
          <w:sz w:val="28"/>
          <w:szCs w:val="28"/>
          <w:lang w:val="el-GR"/>
        </w:rPr>
        <w:t>η επίδοση στο διευθυντή της εταιρείας</w:t>
      </w:r>
      <w:r w:rsidR="00EC01A0" w:rsidRPr="00327CE2">
        <w:rPr>
          <w:rFonts w:ascii="Bookman Old Style" w:hAnsi="Bookman Old Style" w:cs="Arial"/>
          <w:sz w:val="28"/>
          <w:szCs w:val="28"/>
          <w:lang w:val="el-GR"/>
        </w:rPr>
        <w:t>,</w:t>
      </w:r>
      <w:r w:rsidR="009A679D" w:rsidRPr="00327CE2">
        <w:rPr>
          <w:rFonts w:ascii="Bookman Old Style" w:hAnsi="Bookman Old Style" w:cs="Arial"/>
          <w:sz w:val="28"/>
          <w:szCs w:val="28"/>
          <w:lang w:val="el-GR"/>
        </w:rPr>
        <w:t xml:space="preserve"> χωρίς να αναφέρεται ότι αυτή έγινε στο εγγεγραμμένο γραφείο </w:t>
      </w:r>
      <w:r w:rsidR="00EC01A0" w:rsidRPr="00327CE2">
        <w:rPr>
          <w:rFonts w:ascii="Bookman Old Style" w:hAnsi="Bookman Old Style" w:cs="Arial"/>
          <w:sz w:val="28"/>
          <w:szCs w:val="28"/>
          <w:lang w:val="el-GR"/>
        </w:rPr>
        <w:t>της,</w:t>
      </w:r>
      <w:r w:rsidR="009A679D" w:rsidRPr="00327CE2">
        <w:rPr>
          <w:rFonts w:ascii="Bookman Old Style" w:hAnsi="Bookman Old Style" w:cs="Arial"/>
          <w:sz w:val="28"/>
          <w:szCs w:val="28"/>
          <w:lang w:val="el-GR"/>
        </w:rPr>
        <w:t xml:space="preserve"> δεν μπορούσε να θεωρηθεί ως η δέουσα και η προβλεπόμενη από το</w:t>
      </w:r>
      <w:r w:rsidR="009A679D" w:rsidRPr="00D23F49">
        <w:rPr>
          <w:rFonts w:ascii="Bookman Old Style" w:hAnsi="Bookman Old Style"/>
          <w:color w:val="333335"/>
          <w:sz w:val="28"/>
          <w:szCs w:val="28"/>
          <w:shd w:val="clear" w:color="auto" w:fill="FFFFFF"/>
          <w:lang w:val="el-GR"/>
        </w:rPr>
        <w:t xml:space="preserve"> </w:t>
      </w:r>
      <w:r w:rsidR="009A679D" w:rsidRPr="00327CE2">
        <w:rPr>
          <w:rFonts w:ascii="Bookman Old Style" w:hAnsi="Bookman Old Style" w:cs="Arial"/>
          <w:b/>
          <w:bCs/>
          <w:i/>
          <w:iCs/>
          <w:sz w:val="28"/>
          <w:szCs w:val="28"/>
          <w:lang w:val="el-GR"/>
        </w:rPr>
        <w:t>Άρθρο 212(α)</w:t>
      </w:r>
      <w:r w:rsidR="009A679D" w:rsidRPr="00327CE2">
        <w:rPr>
          <w:rFonts w:ascii="Bookman Old Style" w:hAnsi="Bookman Old Style" w:cs="Arial"/>
          <w:i/>
          <w:iCs/>
          <w:sz w:val="28"/>
          <w:szCs w:val="28"/>
          <w:lang w:val="el-GR"/>
        </w:rPr>
        <w:t>.</w:t>
      </w:r>
    </w:p>
    <w:p w14:paraId="64030BB0" w14:textId="77777777" w:rsidR="004676AE" w:rsidRDefault="004676AE" w:rsidP="00AA363A">
      <w:pPr>
        <w:spacing w:line="480" w:lineRule="auto"/>
        <w:jc w:val="both"/>
        <w:rPr>
          <w:rFonts w:ascii="Bookman Old Style" w:hAnsi="Bookman Old Style"/>
          <w:color w:val="333335"/>
          <w:sz w:val="28"/>
          <w:szCs w:val="28"/>
          <w:shd w:val="clear" w:color="auto" w:fill="FFFFFF"/>
          <w:lang w:val="el-GR"/>
        </w:rPr>
      </w:pPr>
    </w:p>
    <w:p w14:paraId="67CCE82D" w14:textId="05EA9113" w:rsidR="009D7081" w:rsidRDefault="00BE6EA6" w:rsidP="001D1D7A">
      <w:pPr>
        <w:spacing w:line="480" w:lineRule="auto"/>
        <w:jc w:val="both"/>
        <w:rPr>
          <w:rFonts w:ascii="Bookman Old Style" w:hAnsi="Bookman Old Style" w:cs="Arial"/>
          <w:sz w:val="28"/>
          <w:szCs w:val="28"/>
          <w:lang w:val="el-GR"/>
        </w:rPr>
      </w:pPr>
      <w:r w:rsidRPr="00F779CF">
        <w:rPr>
          <w:rFonts w:ascii="Bookman Old Style" w:hAnsi="Bookman Old Style" w:cs="Arial"/>
          <w:sz w:val="28"/>
          <w:szCs w:val="28"/>
          <w:lang w:val="el-GR"/>
        </w:rPr>
        <w:t>Στην υπό κρίση περίπτωση η παρ</w:t>
      </w:r>
      <w:r w:rsidR="006F310A">
        <w:rPr>
          <w:rFonts w:ascii="Bookman Old Style" w:hAnsi="Bookman Old Style" w:cs="Arial"/>
          <w:sz w:val="28"/>
          <w:szCs w:val="28"/>
          <w:lang w:val="el-GR"/>
        </w:rPr>
        <w:t xml:space="preserve">άδοση </w:t>
      </w:r>
      <w:r w:rsidRPr="00F779CF">
        <w:rPr>
          <w:rFonts w:ascii="Bookman Old Style" w:hAnsi="Bookman Old Style" w:cs="Arial"/>
          <w:sz w:val="28"/>
          <w:szCs w:val="28"/>
          <w:lang w:val="el-GR"/>
        </w:rPr>
        <w:t xml:space="preserve">της γραπτής απαίτησης </w:t>
      </w:r>
      <w:r w:rsidR="006F310A">
        <w:rPr>
          <w:rFonts w:ascii="Bookman Old Style" w:hAnsi="Bookman Old Style" w:cs="Arial"/>
          <w:sz w:val="28"/>
          <w:szCs w:val="28"/>
          <w:lang w:val="el-GR"/>
        </w:rPr>
        <w:t>σε</w:t>
      </w:r>
      <w:r w:rsidRPr="00F779CF">
        <w:rPr>
          <w:rFonts w:ascii="Bookman Old Style" w:hAnsi="Bookman Old Style" w:cs="Arial"/>
          <w:sz w:val="28"/>
          <w:szCs w:val="28"/>
          <w:lang w:val="el-GR"/>
        </w:rPr>
        <w:t xml:space="preserve"> φυσικό πρόσωπο </w:t>
      </w:r>
      <w:r w:rsidR="00D23F49" w:rsidRPr="00F779CF">
        <w:rPr>
          <w:rFonts w:ascii="Bookman Old Style" w:hAnsi="Bookman Old Style" w:cs="Arial"/>
          <w:sz w:val="28"/>
          <w:szCs w:val="28"/>
          <w:lang w:val="el-GR"/>
        </w:rPr>
        <w:t xml:space="preserve">το οποίο </w:t>
      </w:r>
      <w:r w:rsidR="006F310A">
        <w:rPr>
          <w:rFonts w:ascii="Bookman Old Style" w:hAnsi="Bookman Old Style" w:cs="Arial"/>
          <w:sz w:val="28"/>
          <w:szCs w:val="28"/>
          <w:lang w:val="el-GR"/>
        </w:rPr>
        <w:t xml:space="preserve">εργαζόταν </w:t>
      </w:r>
      <w:r w:rsidRPr="00F779CF">
        <w:rPr>
          <w:rFonts w:ascii="Bookman Old Style" w:hAnsi="Bookman Old Style" w:cs="Arial"/>
          <w:sz w:val="28"/>
          <w:szCs w:val="28"/>
          <w:lang w:val="el-GR"/>
        </w:rPr>
        <w:t xml:space="preserve">στο εγγεγραμμένο γραφείο της Εφεσίβλητης </w:t>
      </w:r>
      <w:r w:rsidR="00EC01A0">
        <w:rPr>
          <w:rFonts w:ascii="Bookman Old Style" w:hAnsi="Bookman Old Style" w:cs="Arial"/>
          <w:sz w:val="28"/>
          <w:szCs w:val="28"/>
          <w:lang w:val="el-GR"/>
        </w:rPr>
        <w:t>Ε</w:t>
      </w:r>
      <w:r w:rsidRPr="00F779CF">
        <w:rPr>
          <w:rFonts w:ascii="Bookman Old Style" w:hAnsi="Bookman Old Style" w:cs="Arial"/>
          <w:sz w:val="28"/>
          <w:szCs w:val="28"/>
          <w:lang w:val="el-GR"/>
        </w:rPr>
        <w:t>ταιρείας συνιστούσε νομότυπη επίδοση.</w:t>
      </w:r>
      <w:r w:rsidR="008D1912" w:rsidRPr="00F779CF">
        <w:rPr>
          <w:rFonts w:ascii="Bookman Old Style" w:hAnsi="Bookman Old Style" w:cs="Arial"/>
          <w:sz w:val="28"/>
          <w:szCs w:val="28"/>
          <w:lang w:val="el-GR"/>
        </w:rPr>
        <w:t xml:space="preserve"> Ουδεμία σημασία είχε ότι το πρόσωπο στο οποίο είχε παραδοθεί η γραπτή απαίτηση δεν ήταν υπάλληλος της Εφεσίβλητης. Ό,τι, εν προκειμένω, είχε σημασία ήταν το γεγονός ότι η γραπτή απαίτηση είχε παραδοθεί σε πρόσωπο το οποίο νομίμως βρισκόταν στο εγγε</w:t>
      </w:r>
      <w:r w:rsidR="005B1060" w:rsidRPr="00F779CF">
        <w:rPr>
          <w:rFonts w:ascii="Bookman Old Style" w:hAnsi="Bookman Old Style" w:cs="Arial"/>
          <w:sz w:val="28"/>
          <w:szCs w:val="28"/>
          <w:lang w:val="el-GR"/>
        </w:rPr>
        <w:t>γ</w:t>
      </w:r>
      <w:r w:rsidR="008D1912" w:rsidRPr="00F779CF">
        <w:rPr>
          <w:rFonts w:ascii="Bookman Old Style" w:hAnsi="Bookman Old Style" w:cs="Arial"/>
          <w:sz w:val="28"/>
          <w:szCs w:val="28"/>
          <w:lang w:val="el-GR"/>
        </w:rPr>
        <w:t>ραμμένο γραφείο της εταιρείας για σκοπούς της εργασίας της.</w:t>
      </w:r>
    </w:p>
    <w:p w14:paraId="49BE49C9" w14:textId="77777777" w:rsidR="004676AE" w:rsidRDefault="004676AE" w:rsidP="001D1D7A">
      <w:pPr>
        <w:spacing w:line="480" w:lineRule="auto"/>
        <w:jc w:val="both"/>
        <w:rPr>
          <w:rFonts w:ascii="Bookman Old Style" w:hAnsi="Bookman Old Style" w:cs="Arial"/>
          <w:sz w:val="28"/>
          <w:szCs w:val="28"/>
          <w:lang w:val="el-GR"/>
        </w:rPr>
      </w:pPr>
    </w:p>
    <w:p w14:paraId="1F72CE86" w14:textId="4BAD99A8" w:rsidR="00F779CF" w:rsidRPr="00F779CF" w:rsidRDefault="00F779CF" w:rsidP="00AA363A">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Ως αποτέλεσμα όλων των πιο πάνω ο </w:t>
      </w:r>
      <w:r w:rsidRPr="00F779CF">
        <w:rPr>
          <w:rFonts w:ascii="Bookman Old Style" w:hAnsi="Bookman Old Style" w:cs="Arial"/>
          <w:b/>
          <w:bCs/>
          <w:sz w:val="28"/>
          <w:szCs w:val="28"/>
          <w:lang w:val="el-GR"/>
        </w:rPr>
        <w:t>Λόγος Έφεσης 3</w:t>
      </w:r>
      <w:r>
        <w:rPr>
          <w:rFonts w:ascii="Bookman Old Style" w:hAnsi="Bookman Old Style" w:cs="Arial"/>
          <w:sz w:val="28"/>
          <w:szCs w:val="28"/>
          <w:lang w:val="el-GR"/>
        </w:rPr>
        <w:t xml:space="preserve"> είναι βάσιμος και επιτυγχάνει.</w:t>
      </w:r>
    </w:p>
    <w:p w14:paraId="4ADF7EAA" w14:textId="77777777" w:rsidR="001D1D7A" w:rsidRPr="00F779CF" w:rsidRDefault="001D1D7A" w:rsidP="00AA363A">
      <w:pPr>
        <w:spacing w:line="480" w:lineRule="auto"/>
        <w:jc w:val="both"/>
        <w:rPr>
          <w:rFonts w:ascii="Bookman Old Style" w:hAnsi="Bookman Old Style" w:cs="Arial"/>
          <w:sz w:val="28"/>
          <w:szCs w:val="28"/>
          <w:lang w:val="el-GR"/>
        </w:rPr>
      </w:pPr>
    </w:p>
    <w:p w14:paraId="4118C0C8" w14:textId="1A0E76DA" w:rsidR="005B1060" w:rsidRDefault="00366F40" w:rsidP="00FC25B1">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Δεδομένης της επιτυχίας του </w:t>
      </w:r>
      <w:r w:rsidRPr="005B3EB5">
        <w:rPr>
          <w:rFonts w:ascii="Bookman Old Style" w:hAnsi="Bookman Old Style" w:cs="Arial"/>
          <w:b/>
          <w:bCs/>
          <w:sz w:val="28"/>
          <w:szCs w:val="28"/>
          <w:lang w:val="el-GR"/>
        </w:rPr>
        <w:t>Λόγου Έφεσης 3</w:t>
      </w:r>
      <w:r>
        <w:rPr>
          <w:rFonts w:ascii="Bookman Old Style" w:hAnsi="Bookman Old Style" w:cs="Arial"/>
          <w:sz w:val="28"/>
          <w:szCs w:val="28"/>
          <w:lang w:val="el-GR"/>
        </w:rPr>
        <w:t xml:space="preserve"> καθίσταται αχρείαστο να εξετάσουμε την εισήγηση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αντικείμενο του </w:t>
      </w:r>
      <w:r w:rsidRPr="005B3EB5">
        <w:rPr>
          <w:rFonts w:ascii="Bookman Old Style" w:hAnsi="Bookman Old Style" w:cs="Arial"/>
          <w:b/>
          <w:bCs/>
          <w:sz w:val="28"/>
          <w:szCs w:val="28"/>
          <w:lang w:val="el-GR"/>
        </w:rPr>
        <w:t>4</w:t>
      </w:r>
      <w:r w:rsidRPr="005B3EB5">
        <w:rPr>
          <w:rFonts w:ascii="Bookman Old Style" w:hAnsi="Bookman Old Style" w:cs="Arial"/>
          <w:b/>
          <w:bCs/>
          <w:sz w:val="28"/>
          <w:szCs w:val="28"/>
          <w:vertAlign w:val="superscript"/>
          <w:lang w:val="el-GR"/>
        </w:rPr>
        <w:t>ου</w:t>
      </w:r>
      <w:r w:rsidRPr="005B3EB5">
        <w:rPr>
          <w:rFonts w:ascii="Bookman Old Style" w:hAnsi="Bookman Old Style" w:cs="Arial"/>
          <w:b/>
          <w:bCs/>
          <w:sz w:val="28"/>
          <w:szCs w:val="28"/>
          <w:lang w:val="el-GR"/>
        </w:rPr>
        <w:t xml:space="preserve"> Λόγου Έφεσης</w:t>
      </w:r>
      <w:r w:rsidR="005B3EB5">
        <w:rPr>
          <w:rFonts w:ascii="Bookman Old Style" w:hAnsi="Bookman Old Style" w:cs="Arial"/>
          <w:sz w:val="28"/>
          <w:szCs w:val="28"/>
          <w:lang w:val="el-GR"/>
        </w:rPr>
        <w:t>,</w:t>
      </w:r>
      <w:r>
        <w:rPr>
          <w:rFonts w:ascii="Bookman Old Style" w:hAnsi="Bookman Old Style" w:cs="Arial"/>
          <w:sz w:val="28"/>
          <w:szCs w:val="28"/>
          <w:lang w:val="el-GR"/>
        </w:rPr>
        <w:t xml:space="preserve"> ότι</w:t>
      </w:r>
      <w:r w:rsidR="005B3EB5">
        <w:rPr>
          <w:rFonts w:ascii="Bookman Old Style" w:hAnsi="Bookman Old Style" w:cs="Arial"/>
          <w:sz w:val="28"/>
          <w:szCs w:val="28"/>
          <w:lang w:val="el-GR"/>
        </w:rPr>
        <w:t>,</w:t>
      </w:r>
      <w:r>
        <w:rPr>
          <w:rFonts w:ascii="Bookman Old Style" w:hAnsi="Bookman Old Style" w:cs="Arial"/>
          <w:sz w:val="28"/>
          <w:szCs w:val="28"/>
          <w:lang w:val="el-GR"/>
        </w:rPr>
        <w:t xml:space="preserve"> </w:t>
      </w:r>
      <w:r w:rsidR="005B3EB5">
        <w:rPr>
          <w:rFonts w:ascii="Bookman Old Style" w:hAnsi="Bookman Old Style" w:cs="Arial"/>
          <w:sz w:val="28"/>
          <w:szCs w:val="28"/>
          <w:lang w:val="el-GR"/>
        </w:rPr>
        <w:t>ανεξαρτήτως</w:t>
      </w:r>
      <w:r>
        <w:rPr>
          <w:rFonts w:ascii="Bookman Old Style" w:hAnsi="Bookman Old Style" w:cs="Arial"/>
          <w:sz w:val="28"/>
          <w:szCs w:val="28"/>
          <w:lang w:val="el-GR"/>
        </w:rPr>
        <w:t xml:space="preserve"> του έγκυρου ή μη της επίδοσης</w:t>
      </w:r>
      <w:r w:rsidR="005B3EB5">
        <w:rPr>
          <w:rFonts w:ascii="Bookman Old Style" w:hAnsi="Bookman Old Style" w:cs="Arial"/>
          <w:sz w:val="28"/>
          <w:szCs w:val="28"/>
          <w:lang w:val="el-GR"/>
        </w:rPr>
        <w:t>,</w:t>
      </w:r>
      <w:r>
        <w:rPr>
          <w:rFonts w:ascii="Bookman Old Style" w:hAnsi="Bookman Old Style" w:cs="Arial"/>
          <w:sz w:val="28"/>
          <w:szCs w:val="28"/>
          <w:lang w:val="el-GR"/>
        </w:rPr>
        <w:t xml:space="preserve"> το πρωτόδικο Δικαστήριο θα έπρεπε να εξετάσει κατά πόσο υπήρχε από την Εφεσίβλητη εταιρεία αδυναμία ικανοποίησης </w:t>
      </w:r>
      <w:r w:rsidR="005B3EB5">
        <w:rPr>
          <w:rFonts w:ascii="Bookman Old Style" w:hAnsi="Bookman Old Style" w:cs="Arial"/>
          <w:sz w:val="28"/>
          <w:szCs w:val="28"/>
          <w:lang w:val="el-GR"/>
        </w:rPr>
        <w:t xml:space="preserve">του χρέους. Το ίδιο αχρείαστη καθίσταται η εξέταση και του </w:t>
      </w:r>
      <w:r w:rsidR="005B3EB5" w:rsidRPr="005B3EB5">
        <w:rPr>
          <w:rFonts w:ascii="Bookman Old Style" w:hAnsi="Bookman Old Style" w:cs="Arial"/>
          <w:b/>
          <w:bCs/>
          <w:sz w:val="28"/>
          <w:szCs w:val="28"/>
          <w:lang w:val="el-GR"/>
        </w:rPr>
        <w:t>5</w:t>
      </w:r>
      <w:r w:rsidR="005B3EB5" w:rsidRPr="005B3EB5">
        <w:rPr>
          <w:rFonts w:ascii="Bookman Old Style" w:hAnsi="Bookman Old Style" w:cs="Arial"/>
          <w:b/>
          <w:bCs/>
          <w:sz w:val="28"/>
          <w:szCs w:val="28"/>
          <w:vertAlign w:val="superscript"/>
          <w:lang w:val="el-GR"/>
        </w:rPr>
        <w:t>ου</w:t>
      </w:r>
      <w:r w:rsidR="005B3EB5" w:rsidRPr="005B3EB5">
        <w:rPr>
          <w:rFonts w:ascii="Bookman Old Style" w:hAnsi="Bookman Old Style" w:cs="Arial"/>
          <w:b/>
          <w:bCs/>
          <w:sz w:val="28"/>
          <w:szCs w:val="28"/>
          <w:lang w:val="el-GR"/>
        </w:rPr>
        <w:t xml:space="preserve"> Λόγου Έφεσης</w:t>
      </w:r>
      <w:r w:rsidR="00EC01A0">
        <w:rPr>
          <w:rFonts w:ascii="Bookman Old Style" w:hAnsi="Bookman Old Style" w:cs="Arial"/>
          <w:sz w:val="28"/>
          <w:szCs w:val="28"/>
          <w:lang w:val="el-GR"/>
        </w:rPr>
        <w:t>,</w:t>
      </w:r>
      <w:r w:rsidR="005B3EB5">
        <w:rPr>
          <w:rFonts w:ascii="Bookman Old Style" w:hAnsi="Bookman Old Style" w:cs="Arial"/>
          <w:sz w:val="28"/>
          <w:szCs w:val="28"/>
          <w:lang w:val="el-GR"/>
        </w:rPr>
        <w:t xml:space="preserve"> </w:t>
      </w:r>
      <w:r w:rsidR="006F310A">
        <w:rPr>
          <w:rFonts w:ascii="Bookman Old Style" w:hAnsi="Bookman Old Style" w:cs="Arial"/>
          <w:sz w:val="28"/>
          <w:szCs w:val="28"/>
          <w:lang w:val="el-GR"/>
        </w:rPr>
        <w:t xml:space="preserve">δεδομένου ότι </w:t>
      </w:r>
      <w:r w:rsidR="005B3EB5">
        <w:rPr>
          <w:rFonts w:ascii="Bookman Old Style" w:hAnsi="Bookman Old Style" w:cs="Arial"/>
          <w:sz w:val="28"/>
          <w:szCs w:val="28"/>
          <w:lang w:val="el-GR"/>
        </w:rPr>
        <w:t xml:space="preserve">η επιτυχία των </w:t>
      </w:r>
      <w:r w:rsidR="005B3EB5" w:rsidRPr="005B3EB5">
        <w:rPr>
          <w:rFonts w:ascii="Bookman Old Style" w:hAnsi="Bookman Old Style" w:cs="Arial"/>
          <w:b/>
          <w:bCs/>
          <w:sz w:val="28"/>
          <w:szCs w:val="28"/>
          <w:lang w:val="el-GR"/>
        </w:rPr>
        <w:t xml:space="preserve">Λόγων Έφεσης 1, 2 </w:t>
      </w:r>
      <w:r w:rsidR="005B3EB5" w:rsidRPr="005B3EB5">
        <w:rPr>
          <w:rFonts w:ascii="Bookman Old Style" w:hAnsi="Bookman Old Style" w:cs="Arial"/>
          <w:sz w:val="28"/>
          <w:szCs w:val="28"/>
          <w:lang w:val="el-GR"/>
        </w:rPr>
        <w:t>και</w:t>
      </w:r>
      <w:r w:rsidR="005B3EB5" w:rsidRPr="005B3EB5">
        <w:rPr>
          <w:rFonts w:ascii="Bookman Old Style" w:hAnsi="Bookman Old Style" w:cs="Arial"/>
          <w:b/>
          <w:bCs/>
          <w:sz w:val="28"/>
          <w:szCs w:val="28"/>
          <w:lang w:val="el-GR"/>
        </w:rPr>
        <w:t xml:space="preserve"> 3 </w:t>
      </w:r>
      <w:r w:rsidR="005B3EB5">
        <w:rPr>
          <w:rFonts w:ascii="Bookman Old Style" w:hAnsi="Bookman Old Style" w:cs="Arial"/>
          <w:sz w:val="28"/>
          <w:szCs w:val="28"/>
          <w:lang w:val="el-GR"/>
        </w:rPr>
        <w:t xml:space="preserve">σφραγίζει το αποτέλεσμα της παρούσας Έφεσης που είναι </w:t>
      </w:r>
      <w:r w:rsidR="005B3EB5" w:rsidRPr="006E396F">
        <w:rPr>
          <w:rFonts w:ascii="Bookman Old Style" w:hAnsi="Bookman Old Style" w:cs="Arial"/>
          <w:b/>
          <w:bCs/>
          <w:sz w:val="28"/>
          <w:szCs w:val="28"/>
          <w:lang w:val="el-GR"/>
        </w:rPr>
        <w:t>ο παραμερισμός της πρωτόδικης Απόφασης</w:t>
      </w:r>
      <w:r w:rsidR="00EC01A0">
        <w:rPr>
          <w:rFonts w:ascii="Bookman Old Style" w:hAnsi="Bookman Old Style" w:cs="Arial"/>
          <w:b/>
          <w:bCs/>
          <w:sz w:val="28"/>
          <w:szCs w:val="28"/>
          <w:lang w:val="el-GR"/>
        </w:rPr>
        <w:t>,</w:t>
      </w:r>
      <w:r w:rsidR="00FC25B1" w:rsidRPr="006E396F">
        <w:rPr>
          <w:rFonts w:ascii="Bookman Old Style" w:hAnsi="Bookman Old Style" w:cs="Arial"/>
          <w:b/>
          <w:bCs/>
          <w:sz w:val="28"/>
          <w:szCs w:val="28"/>
          <w:lang w:val="el-GR"/>
        </w:rPr>
        <w:t xml:space="preserve"> καθώς και της διαταγής εξόδων</w:t>
      </w:r>
      <w:r w:rsidR="00FC25B1">
        <w:rPr>
          <w:rFonts w:ascii="Bookman Old Style" w:hAnsi="Bookman Old Style" w:cs="Arial"/>
          <w:sz w:val="28"/>
          <w:szCs w:val="28"/>
          <w:lang w:val="el-GR"/>
        </w:rPr>
        <w:t>.</w:t>
      </w:r>
    </w:p>
    <w:p w14:paraId="02F7E76C" w14:textId="77777777" w:rsidR="00FC25B1" w:rsidRPr="00F779CF" w:rsidRDefault="00FC25B1" w:rsidP="00FC25B1">
      <w:pPr>
        <w:spacing w:line="480" w:lineRule="auto"/>
        <w:jc w:val="both"/>
        <w:rPr>
          <w:rFonts w:ascii="Bookman Old Style" w:hAnsi="Bookman Old Style" w:cs="Arial"/>
          <w:sz w:val="28"/>
          <w:szCs w:val="28"/>
          <w:lang w:val="el-GR"/>
        </w:rPr>
      </w:pPr>
    </w:p>
    <w:p w14:paraId="47903BBD" w14:textId="0AD7AC70" w:rsidR="00FC25B1" w:rsidRDefault="00FC25B1" w:rsidP="00FC25B1">
      <w:pPr>
        <w:spacing w:line="480" w:lineRule="auto"/>
        <w:jc w:val="both"/>
        <w:rPr>
          <w:rFonts w:ascii="Bookman Old Style" w:hAnsi="Bookman Old Style"/>
          <w:sz w:val="28"/>
          <w:szCs w:val="28"/>
          <w:lang w:val="el-GR"/>
        </w:rPr>
      </w:pPr>
      <w:r w:rsidRPr="00FC25B1">
        <w:rPr>
          <w:rFonts w:ascii="Bookman Old Style" w:hAnsi="Bookman Old Style"/>
          <w:sz w:val="28"/>
          <w:szCs w:val="28"/>
          <w:lang w:val="el-GR"/>
        </w:rPr>
        <w:t xml:space="preserve">Υπό τις περιστάσεις της υπόθεσης αναμφίβολα δικαιολογείται η </w:t>
      </w:r>
      <w:proofErr w:type="spellStart"/>
      <w:r w:rsidRPr="00FC25B1">
        <w:rPr>
          <w:rFonts w:ascii="Bookman Old Style" w:hAnsi="Bookman Old Style"/>
          <w:sz w:val="28"/>
          <w:szCs w:val="28"/>
          <w:lang w:val="el-GR"/>
        </w:rPr>
        <w:t>επανεκδίκαση</w:t>
      </w:r>
      <w:proofErr w:type="spellEnd"/>
      <w:r w:rsidRPr="00FC25B1">
        <w:rPr>
          <w:rFonts w:ascii="Bookman Old Style" w:hAnsi="Bookman Old Style"/>
          <w:sz w:val="28"/>
          <w:szCs w:val="28"/>
          <w:lang w:val="el-GR"/>
        </w:rPr>
        <w:t xml:space="preserve"> της  Αίτησης για έκδοση Διατάγματος Εκκαθάρισης.</w:t>
      </w:r>
    </w:p>
    <w:p w14:paraId="29CB6D33" w14:textId="77777777" w:rsidR="00A76CE1" w:rsidRDefault="00A76CE1" w:rsidP="00FC25B1">
      <w:pPr>
        <w:spacing w:line="480" w:lineRule="auto"/>
        <w:jc w:val="both"/>
        <w:rPr>
          <w:rFonts w:ascii="Bookman Old Style" w:hAnsi="Bookman Old Style"/>
          <w:sz w:val="28"/>
          <w:szCs w:val="28"/>
          <w:lang w:val="el-GR"/>
        </w:rPr>
      </w:pPr>
    </w:p>
    <w:p w14:paraId="03508C38" w14:textId="117491C2" w:rsidR="00FC25B1" w:rsidRDefault="00FC25B1" w:rsidP="00A76CE1">
      <w:pPr>
        <w:spacing w:line="480" w:lineRule="auto"/>
        <w:jc w:val="both"/>
        <w:rPr>
          <w:rFonts w:ascii="Bookman Old Style" w:hAnsi="Bookman Old Style"/>
          <w:sz w:val="28"/>
          <w:szCs w:val="28"/>
          <w:lang w:val="el-GR"/>
        </w:rPr>
      </w:pPr>
      <w:r w:rsidRPr="006E396F">
        <w:rPr>
          <w:rFonts w:ascii="Bookman Old Style" w:hAnsi="Bookman Old Style"/>
          <w:b/>
          <w:bCs/>
          <w:sz w:val="28"/>
          <w:szCs w:val="28"/>
          <w:lang w:val="el-GR"/>
        </w:rPr>
        <w:t>Διατάσσεται</w:t>
      </w:r>
      <w:r w:rsidRPr="00FC25B1">
        <w:rPr>
          <w:rFonts w:ascii="Bookman Old Style" w:hAnsi="Bookman Old Style"/>
          <w:sz w:val="28"/>
          <w:szCs w:val="28"/>
          <w:lang w:val="el-GR"/>
        </w:rPr>
        <w:t xml:space="preserve">, επομένως, </w:t>
      </w:r>
      <w:r w:rsidRPr="006E396F">
        <w:rPr>
          <w:rFonts w:ascii="Bookman Old Style" w:hAnsi="Bookman Old Style"/>
          <w:b/>
          <w:bCs/>
          <w:sz w:val="28"/>
          <w:szCs w:val="28"/>
          <w:lang w:val="el-GR"/>
        </w:rPr>
        <w:t xml:space="preserve">η </w:t>
      </w:r>
      <w:proofErr w:type="spellStart"/>
      <w:r w:rsidRPr="006E396F">
        <w:rPr>
          <w:rFonts w:ascii="Bookman Old Style" w:hAnsi="Bookman Old Style"/>
          <w:b/>
          <w:bCs/>
          <w:sz w:val="28"/>
          <w:szCs w:val="28"/>
          <w:lang w:val="el-GR"/>
        </w:rPr>
        <w:t>επανεκδίκαση</w:t>
      </w:r>
      <w:proofErr w:type="spellEnd"/>
      <w:r w:rsidRPr="00FC25B1">
        <w:rPr>
          <w:rFonts w:ascii="Bookman Old Style" w:hAnsi="Bookman Old Style"/>
          <w:b/>
          <w:bCs/>
          <w:sz w:val="28"/>
          <w:szCs w:val="28"/>
          <w:lang w:val="el-GR"/>
        </w:rPr>
        <w:t xml:space="preserve"> της υπόθεσης από άλλο Δικαστή</w:t>
      </w:r>
      <w:r>
        <w:rPr>
          <w:rFonts w:ascii="Bookman Old Style" w:hAnsi="Bookman Old Style"/>
          <w:sz w:val="28"/>
          <w:szCs w:val="28"/>
          <w:lang w:val="el-GR"/>
        </w:rPr>
        <w:t xml:space="preserve"> </w:t>
      </w:r>
      <w:r w:rsidRPr="00FC25B1">
        <w:rPr>
          <w:rFonts w:ascii="Bookman Old Style" w:hAnsi="Bookman Old Style"/>
          <w:sz w:val="28"/>
          <w:szCs w:val="28"/>
          <w:lang w:val="el-GR"/>
        </w:rPr>
        <w:t>του Επαρχιακού Δικαστηρίου Λευκωσίας, το συντομότερο δυνατό.</w:t>
      </w:r>
    </w:p>
    <w:p w14:paraId="710E22B2" w14:textId="77777777" w:rsidR="00A76CE1" w:rsidRPr="00FC25B1" w:rsidRDefault="00A76CE1" w:rsidP="00A76CE1">
      <w:pPr>
        <w:spacing w:line="480" w:lineRule="auto"/>
        <w:jc w:val="both"/>
        <w:rPr>
          <w:rFonts w:ascii="Bookman Old Style" w:hAnsi="Bookman Old Style"/>
          <w:sz w:val="28"/>
          <w:szCs w:val="28"/>
          <w:lang w:val="el-GR"/>
        </w:rPr>
      </w:pPr>
    </w:p>
    <w:p w14:paraId="52700BB3" w14:textId="4B9BD84B" w:rsidR="00FC25B1" w:rsidRDefault="00FC25B1" w:rsidP="00A76CE1">
      <w:pPr>
        <w:spacing w:line="480" w:lineRule="auto"/>
        <w:jc w:val="both"/>
        <w:rPr>
          <w:rFonts w:ascii="Bookman Old Style" w:hAnsi="Bookman Old Style"/>
          <w:sz w:val="28"/>
          <w:szCs w:val="28"/>
          <w:lang w:val="el-GR"/>
        </w:rPr>
      </w:pPr>
      <w:r w:rsidRPr="00FC25B1">
        <w:rPr>
          <w:rFonts w:ascii="Bookman Old Style" w:hAnsi="Bookman Old Style"/>
          <w:sz w:val="28"/>
          <w:szCs w:val="28"/>
          <w:lang w:val="el-GR"/>
        </w:rPr>
        <w:lastRenderedPageBreak/>
        <w:t>Τα έξοδα κατ’ έφεση</w:t>
      </w:r>
      <w:r>
        <w:rPr>
          <w:rFonts w:ascii="Bookman Old Style" w:hAnsi="Bookman Old Style"/>
          <w:sz w:val="28"/>
          <w:szCs w:val="28"/>
          <w:lang w:val="el-GR"/>
        </w:rPr>
        <w:t>, τα οποία καθορίζονται σ</w:t>
      </w:r>
      <w:r w:rsidR="00AF7133">
        <w:rPr>
          <w:rFonts w:ascii="Bookman Old Style" w:hAnsi="Bookman Old Style"/>
          <w:sz w:val="28"/>
          <w:szCs w:val="28"/>
          <w:lang w:val="el-GR"/>
        </w:rPr>
        <w:t>το</w:t>
      </w:r>
      <w:r>
        <w:rPr>
          <w:rFonts w:ascii="Bookman Old Style" w:hAnsi="Bookman Old Style"/>
          <w:sz w:val="28"/>
          <w:szCs w:val="28"/>
          <w:lang w:val="el-GR"/>
        </w:rPr>
        <w:t xml:space="preserve"> ποσό</w:t>
      </w:r>
      <w:r w:rsidR="00AF7133">
        <w:rPr>
          <w:rFonts w:ascii="Bookman Old Style" w:hAnsi="Bookman Old Style"/>
          <w:sz w:val="28"/>
          <w:szCs w:val="28"/>
          <w:lang w:val="el-GR"/>
        </w:rPr>
        <w:t xml:space="preserve"> των</w:t>
      </w:r>
      <w:r>
        <w:rPr>
          <w:rFonts w:ascii="Bookman Old Style" w:hAnsi="Bookman Old Style"/>
          <w:sz w:val="28"/>
          <w:szCs w:val="28"/>
          <w:lang w:val="el-GR"/>
        </w:rPr>
        <w:t xml:space="preserve"> €</w:t>
      </w:r>
      <w:r w:rsidR="008329B7">
        <w:rPr>
          <w:rFonts w:ascii="Bookman Old Style" w:hAnsi="Bookman Old Style"/>
          <w:sz w:val="28"/>
          <w:szCs w:val="28"/>
          <w:lang w:val="el-GR"/>
        </w:rPr>
        <w:t>4.</w:t>
      </w:r>
      <w:r w:rsidR="00AF7133">
        <w:rPr>
          <w:rFonts w:ascii="Bookman Old Style" w:hAnsi="Bookman Old Style"/>
          <w:sz w:val="28"/>
          <w:szCs w:val="28"/>
          <w:lang w:val="el-GR"/>
        </w:rPr>
        <w:t>8</w:t>
      </w:r>
      <w:r w:rsidR="008329B7">
        <w:rPr>
          <w:rFonts w:ascii="Bookman Old Style" w:hAnsi="Bookman Old Style"/>
          <w:sz w:val="28"/>
          <w:szCs w:val="28"/>
          <w:lang w:val="el-GR"/>
        </w:rPr>
        <w:t>00, πλέον Φ.Π.Α.</w:t>
      </w:r>
      <w:r w:rsidR="00E825F0">
        <w:rPr>
          <w:rFonts w:ascii="Bookman Old Style" w:hAnsi="Bookman Old Style"/>
          <w:sz w:val="28"/>
          <w:szCs w:val="28"/>
          <w:lang w:val="el-GR"/>
        </w:rPr>
        <w:t xml:space="preserve"> (αν υπάρχει)</w:t>
      </w:r>
      <w:r w:rsidR="008329B7">
        <w:rPr>
          <w:rFonts w:ascii="Bookman Old Style" w:hAnsi="Bookman Old Style"/>
          <w:sz w:val="28"/>
          <w:szCs w:val="28"/>
          <w:lang w:val="el-GR"/>
        </w:rPr>
        <w:t xml:space="preserve">, </w:t>
      </w:r>
      <w:r w:rsidRPr="00FC25B1">
        <w:rPr>
          <w:rFonts w:ascii="Bookman Old Style" w:hAnsi="Bookman Old Style"/>
          <w:sz w:val="28"/>
          <w:szCs w:val="28"/>
          <w:lang w:val="el-GR"/>
        </w:rPr>
        <w:t xml:space="preserve">επιδικάζονται υπέρ του </w:t>
      </w:r>
      <w:proofErr w:type="spellStart"/>
      <w:r w:rsidRPr="00FC25B1">
        <w:rPr>
          <w:rFonts w:ascii="Bookman Old Style" w:hAnsi="Bookman Old Style"/>
          <w:sz w:val="28"/>
          <w:szCs w:val="28"/>
          <w:lang w:val="el-GR"/>
        </w:rPr>
        <w:t>Εφεσείοντα</w:t>
      </w:r>
      <w:proofErr w:type="spellEnd"/>
      <w:r w:rsidRPr="00FC25B1">
        <w:rPr>
          <w:rFonts w:ascii="Bookman Old Style" w:hAnsi="Bookman Old Style"/>
          <w:sz w:val="28"/>
          <w:szCs w:val="28"/>
          <w:lang w:val="el-GR"/>
        </w:rPr>
        <w:t xml:space="preserve">. </w:t>
      </w:r>
    </w:p>
    <w:p w14:paraId="4DAABFFE" w14:textId="77777777" w:rsidR="00FC25B1" w:rsidRPr="00E825F0" w:rsidRDefault="00FC25B1" w:rsidP="00A76CE1">
      <w:pPr>
        <w:spacing w:line="480" w:lineRule="auto"/>
        <w:jc w:val="both"/>
        <w:rPr>
          <w:rFonts w:ascii="Bookman Old Style" w:hAnsi="Bookman Old Style"/>
          <w:sz w:val="28"/>
          <w:szCs w:val="28"/>
          <w:lang w:val="el-GR"/>
        </w:rPr>
      </w:pPr>
      <w:r w:rsidRPr="00FC25B1">
        <w:rPr>
          <w:rFonts w:ascii="Bookman Old Style" w:hAnsi="Bookman Old Style"/>
          <w:sz w:val="28"/>
          <w:szCs w:val="28"/>
        </w:rPr>
        <w:t> </w:t>
      </w:r>
    </w:p>
    <w:p w14:paraId="741E55A8" w14:textId="77777777" w:rsidR="00E825F0" w:rsidRPr="00E825F0" w:rsidRDefault="00E825F0" w:rsidP="00A76CE1">
      <w:pPr>
        <w:spacing w:line="480" w:lineRule="auto"/>
        <w:jc w:val="both"/>
        <w:rPr>
          <w:rFonts w:ascii="Bookman Old Style" w:hAnsi="Bookman Old Style"/>
          <w:sz w:val="28"/>
          <w:szCs w:val="28"/>
          <w:lang w:val="el-GR"/>
        </w:rPr>
      </w:pPr>
    </w:p>
    <w:p w14:paraId="1F227AE3" w14:textId="77777777" w:rsidR="00E825F0" w:rsidRDefault="00E825F0" w:rsidP="00A76CE1">
      <w:pPr>
        <w:spacing w:line="480" w:lineRule="auto"/>
        <w:jc w:val="both"/>
        <w:rPr>
          <w:rFonts w:ascii="Bookman Old Style" w:hAnsi="Bookman Old Style"/>
          <w:sz w:val="28"/>
          <w:szCs w:val="28"/>
          <w:lang w:val="el-GR"/>
        </w:rPr>
      </w:pPr>
    </w:p>
    <w:p w14:paraId="01791932" w14:textId="77777777" w:rsidR="00E825F0" w:rsidRPr="00644353" w:rsidRDefault="00E825F0" w:rsidP="00A76CE1">
      <w:pPr>
        <w:spacing w:line="480" w:lineRule="auto"/>
        <w:jc w:val="both"/>
        <w:rPr>
          <w:rFonts w:ascii="Bookman Old Style" w:hAnsi="Bookman Old Style"/>
          <w:sz w:val="28"/>
          <w:szCs w:val="28"/>
          <w:lang w:val="el-GR"/>
        </w:rPr>
      </w:pPr>
    </w:p>
    <w:p w14:paraId="6CE5094F" w14:textId="77777777" w:rsidR="00A76CE1" w:rsidRDefault="00A76CE1" w:rsidP="00A76CE1">
      <w:pPr>
        <w:spacing w:line="480" w:lineRule="auto"/>
        <w:jc w:val="both"/>
        <w:rPr>
          <w:rFonts w:ascii="Bookman Old Style" w:hAnsi="Bookman Old Style"/>
          <w:sz w:val="28"/>
          <w:szCs w:val="28"/>
          <w:lang w:val="el-GR"/>
        </w:rPr>
      </w:pPr>
    </w:p>
    <w:p w14:paraId="1CCB1F49" w14:textId="75D7934C" w:rsidR="006A35A6" w:rsidRDefault="006A35A6" w:rsidP="001026E4">
      <w:pPr>
        <w:spacing w:line="480" w:lineRule="auto"/>
        <w:ind w:right="-35"/>
        <w:jc w:val="both"/>
        <w:rPr>
          <w:rFonts w:ascii="Bookman Old Style" w:hAnsi="Bookman Old Style" w:cs="Arial"/>
          <w:b/>
          <w:sz w:val="28"/>
          <w:szCs w:val="28"/>
          <w:lang w:val="el-GR"/>
        </w:rPr>
      </w:pPr>
      <w:r w:rsidRPr="001026E4">
        <w:rPr>
          <w:rFonts w:asciiTheme="minorHAnsi" w:hAnsiTheme="minorHAnsi" w:cstheme="minorHAnsi"/>
          <w:b/>
          <w:sz w:val="28"/>
          <w:szCs w:val="28"/>
          <w:lang w:val="el-GR"/>
        </w:rPr>
        <w:tab/>
      </w:r>
      <w:r w:rsidRPr="001026E4">
        <w:rPr>
          <w:rFonts w:asciiTheme="minorHAnsi" w:hAnsiTheme="minorHAnsi" w:cstheme="minorHAnsi"/>
          <w:b/>
          <w:sz w:val="28"/>
          <w:szCs w:val="28"/>
          <w:lang w:val="el-GR"/>
        </w:rPr>
        <w:tab/>
      </w:r>
      <w:r w:rsidRPr="001026E4">
        <w:rPr>
          <w:rFonts w:asciiTheme="minorHAnsi" w:hAnsiTheme="minorHAnsi" w:cstheme="minorHAnsi"/>
          <w:b/>
          <w:sz w:val="28"/>
          <w:szCs w:val="28"/>
          <w:lang w:val="el-GR"/>
        </w:rPr>
        <w:tab/>
      </w:r>
      <w:r w:rsidRPr="004E2787">
        <w:rPr>
          <w:rFonts w:ascii="Bookman Old Style" w:hAnsi="Bookman Old Style" w:cs="Arial"/>
          <w:b/>
          <w:sz w:val="28"/>
          <w:szCs w:val="28"/>
          <w:lang w:val="el-GR"/>
        </w:rPr>
        <w:tab/>
      </w:r>
      <w:r w:rsidR="006E396F">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070843C5" w14:textId="77777777" w:rsidR="006E396F" w:rsidRDefault="006E396F" w:rsidP="001026E4">
      <w:pPr>
        <w:spacing w:line="480" w:lineRule="auto"/>
        <w:ind w:right="-35"/>
        <w:jc w:val="both"/>
        <w:rPr>
          <w:rFonts w:ascii="Bookman Old Style" w:hAnsi="Bookman Old Style" w:cs="Arial"/>
          <w:b/>
          <w:sz w:val="28"/>
          <w:szCs w:val="28"/>
          <w:lang w:val="el-GR"/>
        </w:rPr>
      </w:pPr>
    </w:p>
    <w:p w14:paraId="27A3EF3E" w14:textId="77777777" w:rsidR="00E825F0" w:rsidRDefault="00E825F0" w:rsidP="001026E4">
      <w:pPr>
        <w:spacing w:line="480" w:lineRule="auto"/>
        <w:ind w:right="-35"/>
        <w:jc w:val="both"/>
        <w:rPr>
          <w:rFonts w:ascii="Bookman Old Style" w:hAnsi="Bookman Old Style" w:cs="Arial"/>
          <w:b/>
          <w:sz w:val="28"/>
          <w:szCs w:val="28"/>
          <w:lang w:val="el-GR"/>
        </w:rPr>
      </w:pPr>
    </w:p>
    <w:p w14:paraId="3DD8FDBD" w14:textId="77777777" w:rsidR="00D23F49" w:rsidRPr="008518F5" w:rsidRDefault="00D23F49" w:rsidP="001026E4">
      <w:pPr>
        <w:spacing w:line="480" w:lineRule="auto"/>
        <w:ind w:right="-35"/>
        <w:jc w:val="both"/>
        <w:rPr>
          <w:rFonts w:ascii="Bookman Old Style" w:hAnsi="Bookman Old Style" w:cs="Arial"/>
          <w:b/>
          <w:sz w:val="28"/>
          <w:szCs w:val="28"/>
          <w:lang w:val="el-GR"/>
        </w:rPr>
      </w:pPr>
    </w:p>
    <w:p w14:paraId="2AE8CD50" w14:textId="4C79966E" w:rsidR="006A35A6" w:rsidRDefault="00422938" w:rsidP="005B4561">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6E396F">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5C752925" w14:textId="77777777" w:rsidR="006E396F" w:rsidRDefault="006E396F" w:rsidP="005B4561">
      <w:pPr>
        <w:spacing w:line="480" w:lineRule="auto"/>
        <w:ind w:right="-35"/>
        <w:jc w:val="both"/>
        <w:rPr>
          <w:rFonts w:ascii="Bookman Old Style" w:hAnsi="Bookman Old Style" w:cs="Arial"/>
          <w:b/>
          <w:sz w:val="28"/>
          <w:szCs w:val="28"/>
          <w:lang w:val="el-GR"/>
        </w:rPr>
      </w:pPr>
    </w:p>
    <w:p w14:paraId="3369AF3D" w14:textId="77777777" w:rsidR="00E825F0" w:rsidRDefault="00E825F0" w:rsidP="005B4561">
      <w:pPr>
        <w:spacing w:line="480" w:lineRule="auto"/>
        <w:ind w:right="-35"/>
        <w:jc w:val="both"/>
        <w:rPr>
          <w:rFonts w:ascii="Bookman Old Style" w:hAnsi="Bookman Old Style" w:cs="Arial"/>
          <w:b/>
          <w:sz w:val="28"/>
          <w:szCs w:val="28"/>
          <w:lang w:val="el-GR"/>
        </w:rPr>
      </w:pPr>
    </w:p>
    <w:p w14:paraId="6B0CF963" w14:textId="77777777" w:rsidR="00D23F49" w:rsidRDefault="00D23F49" w:rsidP="005B4561">
      <w:pPr>
        <w:spacing w:line="480" w:lineRule="auto"/>
        <w:ind w:right="-35"/>
        <w:jc w:val="both"/>
        <w:rPr>
          <w:rFonts w:ascii="Bookman Old Style" w:hAnsi="Bookman Old Style" w:cs="Arial"/>
          <w:b/>
          <w:sz w:val="28"/>
          <w:szCs w:val="28"/>
          <w:lang w:val="el-GR"/>
        </w:rPr>
      </w:pPr>
    </w:p>
    <w:p w14:paraId="68B67DDD" w14:textId="12D9E6D8" w:rsidR="00397480" w:rsidRPr="008518F5" w:rsidRDefault="00397480" w:rsidP="005B4561">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6E396F">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sectPr w:rsidR="00397480" w:rsidRPr="008518F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CBF8" w14:textId="77777777" w:rsidR="005959A7" w:rsidRDefault="005959A7" w:rsidP="00B43113">
      <w:r>
        <w:separator/>
      </w:r>
    </w:p>
  </w:endnote>
  <w:endnote w:type="continuationSeparator" w:id="0">
    <w:p w14:paraId="58023977" w14:textId="77777777" w:rsidR="005959A7" w:rsidRDefault="005959A7"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0E86" w14:textId="77777777" w:rsidR="005959A7" w:rsidRDefault="005959A7" w:rsidP="00B43113">
      <w:r>
        <w:separator/>
      </w:r>
    </w:p>
  </w:footnote>
  <w:footnote w:type="continuationSeparator" w:id="0">
    <w:p w14:paraId="21C8D17A" w14:textId="77777777" w:rsidR="005959A7" w:rsidRDefault="005959A7"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41D1054D" w:rsidR="00CF75E4" w:rsidRDefault="00CF75E4">
    <w:pPr>
      <w:pStyle w:val="Header"/>
      <w:jc w:val="center"/>
    </w:pPr>
    <w:r>
      <w:fldChar w:fldCharType="begin"/>
    </w:r>
    <w:r>
      <w:instrText xml:space="preserve"> PAGE   \* MERGEFORMAT </w:instrText>
    </w:r>
    <w:r>
      <w:fldChar w:fldCharType="separate"/>
    </w:r>
    <w:r w:rsidR="00050E3F">
      <w:rPr>
        <w:noProof/>
      </w:rPr>
      <w:t>18</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4250409">
    <w:abstractNumId w:val="11"/>
  </w:num>
  <w:num w:numId="2" w16cid:durableId="417168986">
    <w:abstractNumId w:val="13"/>
  </w:num>
  <w:num w:numId="3" w16cid:durableId="687171920">
    <w:abstractNumId w:val="15"/>
  </w:num>
  <w:num w:numId="4" w16cid:durableId="1361662384">
    <w:abstractNumId w:val="4"/>
  </w:num>
  <w:num w:numId="5" w16cid:durableId="14063406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4663116">
    <w:abstractNumId w:val="10"/>
  </w:num>
  <w:num w:numId="7" w16cid:durableId="1462000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0177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2337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640675">
    <w:abstractNumId w:val="3"/>
  </w:num>
  <w:num w:numId="11" w16cid:durableId="909533689">
    <w:abstractNumId w:val="0"/>
  </w:num>
  <w:num w:numId="12" w16cid:durableId="812867677">
    <w:abstractNumId w:val="9"/>
  </w:num>
  <w:num w:numId="13" w16cid:durableId="567956770">
    <w:abstractNumId w:val="14"/>
  </w:num>
  <w:num w:numId="14" w16cid:durableId="27802468">
    <w:abstractNumId w:val="2"/>
  </w:num>
  <w:num w:numId="15" w16cid:durableId="1554274894">
    <w:abstractNumId w:val="8"/>
  </w:num>
  <w:num w:numId="16" w16cid:durableId="1771584499">
    <w:abstractNumId w:val="16"/>
  </w:num>
  <w:num w:numId="17" w16cid:durableId="1319261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2C76"/>
    <w:rsid w:val="00033376"/>
    <w:rsid w:val="000349B3"/>
    <w:rsid w:val="00035069"/>
    <w:rsid w:val="0003597D"/>
    <w:rsid w:val="00035EA5"/>
    <w:rsid w:val="00040D98"/>
    <w:rsid w:val="00042D4F"/>
    <w:rsid w:val="00043077"/>
    <w:rsid w:val="000437F7"/>
    <w:rsid w:val="00050E3F"/>
    <w:rsid w:val="000531EC"/>
    <w:rsid w:val="00053E4D"/>
    <w:rsid w:val="0005403D"/>
    <w:rsid w:val="000576DF"/>
    <w:rsid w:val="00057AE4"/>
    <w:rsid w:val="00057B74"/>
    <w:rsid w:val="00061084"/>
    <w:rsid w:val="0006133B"/>
    <w:rsid w:val="000613C5"/>
    <w:rsid w:val="00062D2B"/>
    <w:rsid w:val="00063486"/>
    <w:rsid w:val="00076727"/>
    <w:rsid w:val="00080CBF"/>
    <w:rsid w:val="00083841"/>
    <w:rsid w:val="00085A7E"/>
    <w:rsid w:val="0008752B"/>
    <w:rsid w:val="00091BC2"/>
    <w:rsid w:val="0009358C"/>
    <w:rsid w:val="000A20CE"/>
    <w:rsid w:val="000A22CD"/>
    <w:rsid w:val="000A2E70"/>
    <w:rsid w:val="000A685B"/>
    <w:rsid w:val="000A7342"/>
    <w:rsid w:val="000B53F3"/>
    <w:rsid w:val="000B55AF"/>
    <w:rsid w:val="000B565F"/>
    <w:rsid w:val="000B628C"/>
    <w:rsid w:val="000C4171"/>
    <w:rsid w:val="000C432E"/>
    <w:rsid w:val="000D1294"/>
    <w:rsid w:val="000D512B"/>
    <w:rsid w:val="000D5644"/>
    <w:rsid w:val="000D58AC"/>
    <w:rsid w:val="000D5E56"/>
    <w:rsid w:val="000D6FBE"/>
    <w:rsid w:val="000D763E"/>
    <w:rsid w:val="000E4325"/>
    <w:rsid w:val="000E77E5"/>
    <w:rsid w:val="000F0639"/>
    <w:rsid w:val="000F4D75"/>
    <w:rsid w:val="00101DC5"/>
    <w:rsid w:val="001026E4"/>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541D8"/>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3040"/>
    <w:rsid w:val="001B4997"/>
    <w:rsid w:val="001C3A40"/>
    <w:rsid w:val="001C5EF1"/>
    <w:rsid w:val="001D0165"/>
    <w:rsid w:val="001D1D7A"/>
    <w:rsid w:val="001D42DC"/>
    <w:rsid w:val="001D68BB"/>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29CD"/>
    <w:rsid w:val="002232CB"/>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3AEC"/>
    <w:rsid w:val="00276F88"/>
    <w:rsid w:val="002822E0"/>
    <w:rsid w:val="002842C3"/>
    <w:rsid w:val="00284DCF"/>
    <w:rsid w:val="00285F60"/>
    <w:rsid w:val="00286460"/>
    <w:rsid w:val="00287351"/>
    <w:rsid w:val="00287F36"/>
    <w:rsid w:val="00291651"/>
    <w:rsid w:val="0029438D"/>
    <w:rsid w:val="00295602"/>
    <w:rsid w:val="00296605"/>
    <w:rsid w:val="002A4ED5"/>
    <w:rsid w:val="002A631C"/>
    <w:rsid w:val="002A67AF"/>
    <w:rsid w:val="002A71C4"/>
    <w:rsid w:val="002B0A78"/>
    <w:rsid w:val="002B2638"/>
    <w:rsid w:val="002B2C51"/>
    <w:rsid w:val="002B74E9"/>
    <w:rsid w:val="002C0A93"/>
    <w:rsid w:val="002C270F"/>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0478"/>
    <w:rsid w:val="00302035"/>
    <w:rsid w:val="0030216D"/>
    <w:rsid w:val="003031D4"/>
    <w:rsid w:val="003074D0"/>
    <w:rsid w:val="00307A0B"/>
    <w:rsid w:val="003103D8"/>
    <w:rsid w:val="00316BE5"/>
    <w:rsid w:val="00316C5D"/>
    <w:rsid w:val="003231CA"/>
    <w:rsid w:val="00324CA2"/>
    <w:rsid w:val="0032535A"/>
    <w:rsid w:val="00327CE2"/>
    <w:rsid w:val="00327D19"/>
    <w:rsid w:val="00333E33"/>
    <w:rsid w:val="00335FEF"/>
    <w:rsid w:val="00337703"/>
    <w:rsid w:val="00337BC4"/>
    <w:rsid w:val="003430FF"/>
    <w:rsid w:val="003472C7"/>
    <w:rsid w:val="0035313C"/>
    <w:rsid w:val="003561FF"/>
    <w:rsid w:val="003605F5"/>
    <w:rsid w:val="00362EB6"/>
    <w:rsid w:val="0036532E"/>
    <w:rsid w:val="00366F40"/>
    <w:rsid w:val="0037086D"/>
    <w:rsid w:val="00374EB1"/>
    <w:rsid w:val="00380609"/>
    <w:rsid w:val="00381D97"/>
    <w:rsid w:val="00382F44"/>
    <w:rsid w:val="00394B2D"/>
    <w:rsid w:val="00395154"/>
    <w:rsid w:val="00396452"/>
    <w:rsid w:val="00397480"/>
    <w:rsid w:val="003976A7"/>
    <w:rsid w:val="003A0304"/>
    <w:rsid w:val="003A158D"/>
    <w:rsid w:val="003A1852"/>
    <w:rsid w:val="003A3BA5"/>
    <w:rsid w:val="003B5736"/>
    <w:rsid w:val="003C0033"/>
    <w:rsid w:val="003C0E6C"/>
    <w:rsid w:val="003C2E3E"/>
    <w:rsid w:val="003C4DA0"/>
    <w:rsid w:val="003D3D98"/>
    <w:rsid w:val="003D7822"/>
    <w:rsid w:val="003E08C4"/>
    <w:rsid w:val="003E19BC"/>
    <w:rsid w:val="003E1C4D"/>
    <w:rsid w:val="003E1C8C"/>
    <w:rsid w:val="003E1F2E"/>
    <w:rsid w:val="003E3157"/>
    <w:rsid w:val="003E4384"/>
    <w:rsid w:val="003E50AF"/>
    <w:rsid w:val="003E67F9"/>
    <w:rsid w:val="003F0741"/>
    <w:rsid w:val="003F0FB1"/>
    <w:rsid w:val="003F158B"/>
    <w:rsid w:val="003F18B0"/>
    <w:rsid w:val="003F287C"/>
    <w:rsid w:val="003F3975"/>
    <w:rsid w:val="003F41E4"/>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66F0"/>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179D"/>
    <w:rsid w:val="00464C34"/>
    <w:rsid w:val="004659AE"/>
    <w:rsid w:val="004676AE"/>
    <w:rsid w:val="0047079A"/>
    <w:rsid w:val="004727E2"/>
    <w:rsid w:val="00475C42"/>
    <w:rsid w:val="00475EE3"/>
    <w:rsid w:val="0048095C"/>
    <w:rsid w:val="00482618"/>
    <w:rsid w:val="00484799"/>
    <w:rsid w:val="004850CD"/>
    <w:rsid w:val="0048527C"/>
    <w:rsid w:val="00486CB3"/>
    <w:rsid w:val="00492802"/>
    <w:rsid w:val="00497E25"/>
    <w:rsid w:val="004A086C"/>
    <w:rsid w:val="004B3154"/>
    <w:rsid w:val="004B795E"/>
    <w:rsid w:val="004C2E05"/>
    <w:rsid w:val="004D25BD"/>
    <w:rsid w:val="004D5B88"/>
    <w:rsid w:val="004E2787"/>
    <w:rsid w:val="004E3097"/>
    <w:rsid w:val="004E639D"/>
    <w:rsid w:val="004E73B5"/>
    <w:rsid w:val="004F180C"/>
    <w:rsid w:val="004F3B1F"/>
    <w:rsid w:val="004F4363"/>
    <w:rsid w:val="004F4D75"/>
    <w:rsid w:val="004F7385"/>
    <w:rsid w:val="004F79BA"/>
    <w:rsid w:val="0050070A"/>
    <w:rsid w:val="005023E1"/>
    <w:rsid w:val="00504D5E"/>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959A7"/>
    <w:rsid w:val="005A2C48"/>
    <w:rsid w:val="005A3455"/>
    <w:rsid w:val="005A5C31"/>
    <w:rsid w:val="005A6169"/>
    <w:rsid w:val="005A630A"/>
    <w:rsid w:val="005A72E5"/>
    <w:rsid w:val="005B1060"/>
    <w:rsid w:val="005B28A2"/>
    <w:rsid w:val="005B2A81"/>
    <w:rsid w:val="005B3EB5"/>
    <w:rsid w:val="005B4561"/>
    <w:rsid w:val="005B7ADB"/>
    <w:rsid w:val="005C013E"/>
    <w:rsid w:val="005C14ED"/>
    <w:rsid w:val="005C1C7C"/>
    <w:rsid w:val="005C33AC"/>
    <w:rsid w:val="005C3B3A"/>
    <w:rsid w:val="005C6032"/>
    <w:rsid w:val="005D2199"/>
    <w:rsid w:val="005D28AB"/>
    <w:rsid w:val="005D2E55"/>
    <w:rsid w:val="005D2F28"/>
    <w:rsid w:val="005D5130"/>
    <w:rsid w:val="005D5DFB"/>
    <w:rsid w:val="005D6545"/>
    <w:rsid w:val="005E022A"/>
    <w:rsid w:val="005E445B"/>
    <w:rsid w:val="005E71BE"/>
    <w:rsid w:val="005E7D07"/>
    <w:rsid w:val="00600448"/>
    <w:rsid w:val="00601276"/>
    <w:rsid w:val="006021A8"/>
    <w:rsid w:val="00607D06"/>
    <w:rsid w:val="006136F7"/>
    <w:rsid w:val="00620BD3"/>
    <w:rsid w:val="00622061"/>
    <w:rsid w:val="006232C0"/>
    <w:rsid w:val="00624596"/>
    <w:rsid w:val="006334D9"/>
    <w:rsid w:val="00634CA2"/>
    <w:rsid w:val="006351AC"/>
    <w:rsid w:val="00637F1D"/>
    <w:rsid w:val="00641BBD"/>
    <w:rsid w:val="00644353"/>
    <w:rsid w:val="006444DE"/>
    <w:rsid w:val="00646095"/>
    <w:rsid w:val="00646163"/>
    <w:rsid w:val="00647A1A"/>
    <w:rsid w:val="006517ED"/>
    <w:rsid w:val="00655996"/>
    <w:rsid w:val="0065724A"/>
    <w:rsid w:val="006618B0"/>
    <w:rsid w:val="006664D9"/>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0F31"/>
    <w:rsid w:val="006A219E"/>
    <w:rsid w:val="006A35A6"/>
    <w:rsid w:val="006A457C"/>
    <w:rsid w:val="006A78A8"/>
    <w:rsid w:val="006B1138"/>
    <w:rsid w:val="006B1A70"/>
    <w:rsid w:val="006B3E07"/>
    <w:rsid w:val="006C0510"/>
    <w:rsid w:val="006D20A9"/>
    <w:rsid w:val="006D7166"/>
    <w:rsid w:val="006D7A84"/>
    <w:rsid w:val="006E0506"/>
    <w:rsid w:val="006E1250"/>
    <w:rsid w:val="006E396F"/>
    <w:rsid w:val="006F310A"/>
    <w:rsid w:val="006F4660"/>
    <w:rsid w:val="006F53E1"/>
    <w:rsid w:val="006F6985"/>
    <w:rsid w:val="00702EC7"/>
    <w:rsid w:val="00703717"/>
    <w:rsid w:val="00704763"/>
    <w:rsid w:val="007062FF"/>
    <w:rsid w:val="007104B4"/>
    <w:rsid w:val="0071294F"/>
    <w:rsid w:val="0071426B"/>
    <w:rsid w:val="00715AEB"/>
    <w:rsid w:val="00716B91"/>
    <w:rsid w:val="00720D76"/>
    <w:rsid w:val="00722DE1"/>
    <w:rsid w:val="00725DAA"/>
    <w:rsid w:val="00726C84"/>
    <w:rsid w:val="00726FAF"/>
    <w:rsid w:val="0073109D"/>
    <w:rsid w:val="00731523"/>
    <w:rsid w:val="0073354D"/>
    <w:rsid w:val="00734CE5"/>
    <w:rsid w:val="00735A48"/>
    <w:rsid w:val="00736C9F"/>
    <w:rsid w:val="00740B9B"/>
    <w:rsid w:val="00743E16"/>
    <w:rsid w:val="00744756"/>
    <w:rsid w:val="0074698B"/>
    <w:rsid w:val="00747CB7"/>
    <w:rsid w:val="00751215"/>
    <w:rsid w:val="007550A3"/>
    <w:rsid w:val="00756490"/>
    <w:rsid w:val="0075790C"/>
    <w:rsid w:val="007643CD"/>
    <w:rsid w:val="00765F70"/>
    <w:rsid w:val="007715DB"/>
    <w:rsid w:val="00773DD6"/>
    <w:rsid w:val="00773FD7"/>
    <w:rsid w:val="00774795"/>
    <w:rsid w:val="007748E6"/>
    <w:rsid w:val="007758DA"/>
    <w:rsid w:val="00776545"/>
    <w:rsid w:val="00776D6B"/>
    <w:rsid w:val="00777A4E"/>
    <w:rsid w:val="00781979"/>
    <w:rsid w:val="00791917"/>
    <w:rsid w:val="00791BEC"/>
    <w:rsid w:val="007A1FA8"/>
    <w:rsid w:val="007A29C1"/>
    <w:rsid w:val="007A32BA"/>
    <w:rsid w:val="007A57DA"/>
    <w:rsid w:val="007B66F0"/>
    <w:rsid w:val="007B7C5B"/>
    <w:rsid w:val="007C0DBD"/>
    <w:rsid w:val="007C114B"/>
    <w:rsid w:val="007C5251"/>
    <w:rsid w:val="007C56EF"/>
    <w:rsid w:val="007D15BB"/>
    <w:rsid w:val="007D15FD"/>
    <w:rsid w:val="007D3597"/>
    <w:rsid w:val="007D7DDA"/>
    <w:rsid w:val="007E3146"/>
    <w:rsid w:val="007E3626"/>
    <w:rsid w:val="007E4F68"/>
    <w:rsid w:val="007E7EFB"/>
    <w:rsid w:val="007F0ED2"/>
    <w:rsid w:val="007F6B75"/>
    <w:rsid w:val="007F7BAA"/>
    <w:rsid w:val="007F7C1F"/>
    <w:rsid w:val="00800232"/>
    <w:rsid w:val="008034A8"/>
    <w:rsid w:val="00806143"/>
    <w:rsid w:val="00810B04"/>
    <w:rsid w:val="00813E9D"/>
    <w:rsid w:val="00814C8C"/>
    <w:rsid w:val="00814F25"/>
    <w:rsid w:val="0081642C"/>
    <w:rsid w:val="008245E4"/>
    <w:rsid w:val="00825237"/>
    <w:rsid w:val="008264A6"/>
    <w:rsid w:val="00830BA8"/>
    <w:rsid w:val="008329B7"/>
    <w:rsid w:val="00836396"/>
    <w:rsid w:val="008376CB"/>
    <w:rsid w:val="00837E71"/>
    <w:rsid w:val="00843D99"/>
    <w:rsid w:val="00846C09"/>
    <w:rsid w:val="00851456"/>
    <w:rsid w:val="008518F5"/>
    <w:rsid w:val="00852ED4"/>
    <w:rsid w:val="00853085"/>
    <w:rsid w:val="00854B6B"/>
    <w:rsid w:val="00862A67"/>
    <w:rsid w:val="00865FA3"/>
    <w:rsid w:val="0087152E"/>
    <w:rsid w:val="0087268E"/>
    <w:rsid w:val="00874F0C"/>
    <w:rsid w:val="0087796B"/>
    <w:rsid w:val="00891B19"/>
    <w:rsid w:val="00893352"/>
    <w:rsid w:val="008969EE"/>
    <w:rsid w:val="00896E38"/>
    <w:rsid w:val="008A317B"/>
    <w:rsid w:val="008A3BAB"/>
    <w:rsid w:val="008A4C74"/>
    <w:rsid w:val="008A6C8C"/>
    <w:rsid w:val="008A7196"/>
    <w:rsid w:val="008A71DD"/>
    <w:rsid w:val="008B113A"/>
    <w:rsid w:val="008B51D7"/>
    <w:rsid w:val="008C0241"/>
    <w:rsid w:val="008C1EB2"/>
    <w:rsid w:val="008C320C"/>
    <w:rsid w:val="008C4E0F"/>
    <w:rsid w:val="008C4F42"/>
    <w:rsid w:val="008D1912"/>
    <w:rsid w:val="008D1BCB"/>
    <w:rsid w:val="008D2CCC"/>
    <w:rsid w:val="008E2F19"/>
    <w:rsid w:val="008E307B"/>
    <w:rsid w:val="008E3300"/>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0F3D"/>
    <w:rsid w:val="00925D22"/>
    <w:rsid w:val="00930958"/>
    <w:rsid w:val="00932F16"/>
    <w:rsid w:val="0093377F"/>
    <w:rsid w:val="0093471C"/>
    <w:rsid w:val="009363BE"/>
    <w:rsid w:val="00940BE8"/>
    <w:rsid w:val="009517D6"/>
    <w:rsid w:val="00952D41"/>
    <w:rsid w:val="009532E5"/>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679D"/>
    <w:rsid w:val="009A732A"/>
    <w:rsid w:val="009B1601"/>
    <w:rsid w:val="009B2043"/>
    <w:rsid w:val="009B2592"/>
    <w:rsid w:val="009B6E56"/>
    <w:rsid w:val="009C1918"/>
    <w:rsid w:val="009C62E2"/>
    <w:rsid w:val="009C7AA0"/>
    <w:rsid w:val="009D31F0"/>
    <w:rsid w:val="009D48CD"/>
    <w:rsid w:val="009D51E4"/>
    <w:rsid w:val="009D6B47"/>
    <w:rsid w:val="009D7081"/>
    <w:rsid w:val="009D7F0E"/>
    <w:rsid w:val="009E1D92"/>
    <w:rsid w:val="009E4842"/>
    <w:rsid w:val="009E6080"/>
    <w:rsid w:val="009F2456"/>
    <w:rsid w:val="009F269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37366"/>
    <w:rsid w:val="00A41627"/>
    <w:rsid w:val="00A427B0"/>
    <w:rsid w:val="00A4361D"/>
    <w:rsid w:val="00A46EB5"/>
    <w:rsid w:val="00A5037E"/>
    <w:rsid w:val="00A504C2"/>
    <w:rsid w:val="00A60D55"/>
    <w:rsid w:val="00A66D3C"/>
    <w:rsid w:val="00A67896"/>
    <w:rsid w:val="00A72364"/>
    <w:rsid w:val="00A7422C"/>
    <w:rsid w:val="00A76CE1"/>
    <w:rsid w:val="00A8256A"/>
    <w:rsid w:val="00A82703"/>
    <w:rsid w:val="00A82A05"/>
    <w:rsid w:val="00A849A4"/>
    <w:rsid w:val="00A8544F"/>
    <w:rsid w:val="00A870CE"/>
    <w:rsid w:val="00A916F0"/>
    <w:rsid w:val="00AA0AA7"/>
    <w:rsid w:val="00AA0C4D"/>
    <w:rsid w:val="00AA2D71"/>
    <w:rsid w:val="00AA363A"/>
    <w:rsid w:val="00AA60DB"/>
    <w:rsid w:val="00AB04CA"/>
    <w:rsid w:val="00AB08EA"/>
    <w:rsid w:val="00AB1D29"/>
    <w:rsid w:val="00AB21AD"/>
    <w:rsid w:val="00AB27DC"/>
    <w:rsid w:val="00AB2E9E"/>
    <w:rsid w:val="00AB4289"/>
    <w:rsid w:val="00AB54AD"/>
    <w:rsid w:val="00AB5ECD"/>
    <w:rsid w:val="00AB65C0"/>
    <w:rsid w:val="00AD1ED2"/>
    <w:rsid w:val="00AD2454"/>
    <w:rsid w:val="00AD4B81"/>
    <w:rsid w:val="00AE75E3"/>
    <w:rsid w:val="00AF1B52"/>
    <w:rsid w:val="00AF455A"/>
    <w:rsid w:val="00AF5968"/>
    <w:rsid w:val="00AF7133"/>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37FA3"/>
    <w:rsid w:val="00B41198"/>
    <w:rsid w:val="00B41474"/>
    <w:rsid w:val="00B425C5"/>
    <w:rsid w:val="00B42895"/>
    <w:rsid w:val="00B43113"/>
    <w:rsid w:val="00B504B7"/>
    <w:rsid w:val="00B5485A"/>
    <w:rsid w:val="00B570CA"/>
    <w:rsid w:val="00B5791A"/>
    <w:rsid w:val="00B65D57"/>
    <w:rsid w:val="00B670A0"/>
    <w:rsid w:val="00B70A2B"/>
    <w:rsid w:val="00B71167"/>
    <w:rsid w:val="00B7127B"/>
    <w:rsid w:val="00B71297"/>
    <w:rsid w:val="00B72575"/>
    <w:rsid w:val="00B72E2B"/>
    <w:rsid w:val="00B7605C"/>
    <w:rsid w:val="00B76662"/>
    <w:rsid w:val="00B777E2"/>
    <w:rsid w:val="00B8101E"/>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2772"/>
    <w:rsid w:val="00BE4595"/>
    <w:rsid w:val="00BE463E"/>
    <w:rsid w:val="00BE6195"/>
    <w:rsid w:val="00BE6EA6"/>
    <w:rsid w:val="00BF01A2"/>
    <w:rsid w:val="00BF0A7A"/>
    <w:rsid w:val="00BF4175"/>
    <w:rsid w:val="00BF434D"/>
    <w:rsid w:val="00BF6024"/>
    <w:rsid w:val="00C01744"/>
    <w:rsid w:val="00C02EE5"/>
    <w:rsid w:val="00C14449"/>
    <w:rsid w:val="00C146DB"/>
    <w:rsid w:val="00C15F65"/>
    <w:rsid w:val="00C17EE5"/>
    <w:rsid w:val="00C3196D"/>
    <w:rsid w:val="00C3201B"/>
    <w:rsid w:val="00C328D9"/>
    <w:rsid w:val="00C334D2"/>
    <w:rsid w:val="00C37830"/>
    <w:rsid w:val="00C40D68"/>
    <w:rsid w:val="00C502D3"/>
    <w:rsid w:val="00C52574"/>
    <w:rsid w:val="00C52A87"/>
    <w:rsid w:val="00C54577"/>
    <w:rsid w:val="00C54754"/>
    <w:rsid w:val="00C54EEB"/>
    <w:rsid w:val="00C6043D"/>
    <w:rsid w:val="00C61201"/>
    <w:rsid w:val="00C63D43"/>
    <w:rsid w:val="00C70AB3"/>
    <w:rsid w:val="00C73242"/>
    <w:rsid w:val="00C73B3A"/>
    <w:rsid w:val="00C74BDE"/>
    <w:rsid w:val="00C77AED"/>
    <w:rsid w:val="00C84902"/>
    <w:rsid w:val="00C90860"/>
    <w:rsid w:val="00C91F6C"/>
    <w:rsid w:val="00C93BFD"/>
    <w:rsid w:val="00C9585F"/>
    <w:rsid w:val="00CA3517"/>
    <w:rsid w:val="00CA4D2B"/>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D4BE1"/>
    <w:rsid w:val="00CD655D"/>
    <w:rsid w:val="00CE50CF"/>
    <w:rsid w:val="00CF46C0"/>
    <w:rsid w:val="00CF5294"/>
    <w:rsid w:val="00CF5514"/>
    <w:rsid w:val="00CF5E2E"/>
    <w:rsid w:val="00CF75E4"/>
    <w:rsid w:val="00D009E0"/>
    <w:rsid w:val="00D200B0"/>
    <w:rsid w:val="00D227FD"/>
    <w:rsid w:val="00D23897"/>
    <w:rsid w:val="00D23F49"/>
    <w:rsid w:val="00D30849"/>
    <w:rsid w:val="00D32F9D"/>
    <w:rsid w:val="00D3396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6D3"/>
    <w:rsid w:val="00DA3DA4"/>
    <w:rsid w:val="00DA574B"/>
    <w:rsid w:val="00DA6979"/>
    <w:rsid w:val="00DB395C"/>
    <w:rsid w:val="00DB65F7"/>
    <w:rsid w:val="00DB7912"/>
    <w:rsid w:val="00DC594F"/>
    <w:rsid w:val="00DD239F"/>
    <w:rsid w:val="00DD2E62"/>
    <w:rsid w:val="00DD33C7"/>
    <w:rsid w:val="00DE3869"/>
    <w:rsid w:val="00DE435C"/>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7168"/>
    <w:rsid w:val="00E30F78"/>
    <w:rsid w:val="00E33F98"/>
    <w:rsid w:val="00E35746"/>
    <w:rsid w:val="00E40C5D"/>
    <w:rsid w:val="00E41884"/>
    <w:rsid w:val="00E41F0F"/>
    <w:rsid w:val="00E42D6F"/>
    <w:rsid w:val="00E4347D"/>
    <w:rsid w:val="00E43ECC"/>
    <w:rsid w:val="00E44EE8"/>
    <w:rsid w:val="00E50D40"/>
    <w:rsid w:val="00E50EB3"/>
    <w:rsid w:val="00E544DA"/>
    <w:rsid w:val="00E55A0A"/>
    <w:rsid w:val="00E63D8E"/>
    <w:rsid w:val="00E6403D"/>
    <w:rsid w:val="00E642FA"/>
    <w:rsid w:val="00E6449D"/>
    <w:rsid w:val="00E70193"/>
    <w:rsid w:val="00E71828"/>
    <w:rsid w:val="00E728D3"/>
    <w:rsid w:val="00E76BAB"/>
    <w:rsid w:val="00E77455"/>
    <w:rsid w:val="00E81A0F"/>
    <w:rsid w:val="00E825F0"/>
    <w:rsid w:val="00E845CA"/>
    <w:rsid w:val="00E86246"/>
    <w:rsid w:val="00E87640"/>
    <w:rsid w:val="00E92549"/>
    <w:rsid w:val="00EA61A4"/>
    <w:rsid w:val="00EB04B4"/>
    <w:rsid w:val="00EB5DC6"/>
    <w:rsid w:val="00EC01A0"/>
    <w:rsid w:val="00EC197A"/>
    <w:rsid w:val="00EC2763"/>
    <w:rsid w:val="00EC3B00"/>
    <w:rsid w:val="00EC6821"/>
    <w:rsid w:val="00ED36A3"/>
    <w:rsid w:val="00ED548F"/>
    <w:rsid w:val="00ED5EE9"/>
    <w:rsid w:val="00EE19A2"/>
    <w:rsid w:val="00EE2726"/>
    <w:rsid w:val="00EF352D"/>
    <w:rsid w:val="00EF4076"/>
    <w:rsid w:val="00F005B8"/>
    <w:rsid w:val="00F00823"/>
    <w:rsid w:val="00F0424A"/>
    <w:rsid w:val="00F20133"/>
    <w:rsid w:val="00F22A71"/>
    <w:rsid w:val="00F23922"/>
    <w:rsid w:val="00F23C0F"/>
    <w:rsid w:val="00F25965"/>
    <w:rsid w:val="00F31401"/>
    <w:rsid w:val="00F31A33"/>
    <w:rsid w:val="00F3291B"/>
    <w:rsid w:val="00F32A17"/>
    <w:rsid w:val="00F352D9"/>
    <w:rsid w:val="00F37DB4"/>
    <w:rsid w:val="00F4265D"/>
    <w:rsid w:val="00F450AD"/>
    <w:rsid w:val="00F45B14"/>
    <w:rsid w:val="00F55AFA"/>
    <w:rsid w:val="00F56F8E"/>
    <w:rsid w:val="00F608D7"/>
    <w:rsid w:val="00F61EFF"/>
    <w:rsid w:val="00F621D4"/>
    <w:rsid w:val="00F63E23"/>
    <w:rsid w:val="00F64DF9"/>
    <w:rsid w:val="00F672CB"/>
    <w:rsid w:val="00F70207"/>
    <w:rsid w:val="00F73981"/>
    <w:rsid w:val="00F75EC9"/>
    <w:rsid w:val="00F77685"/>
    <w:rsid w:val="00F779CF"/>
    <w:rsid w:val="00F813A2"/>
    <w:rsid w:val="00F82458"/>
    <w:rsid w:val="00F855F6"/>
    <w:rsid w:val="00F85A31"/>
    <w:rsid w:val="00F85F47"/>
    <w:rsid w:val="00F87852"/>
    <w:rsid w:val="00FA0908"/>
    <w:rsid w:val="00FA11F3"/>
    <w:rsid w:val="00FA39C7"/>
    <w:rsid w:val="00FB049D"/>
    <w:rsid w:val="00FC0FBF"/>
    <w:rsid w:val="00FC25B1"/>
    <w:rsid w:val="00FC2B7F"/>
    <w:rsid w:val="00FC3B62"/>
    <w:rsid w:val="00FC7E71"/>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fontstyle18">
    <w:name w:val="fontstyle18"/>
    <w:basedOn w:val="DefaultParagraphFont"/>
    <w:rsid w:val="00273AEC"/>
  </w:style>
  <w:style w:type="character" w:customStyle="1" w:styleId="fontstyle14">
    <w:name w:val="fontstyle14"/>
    <w:basedOn w:val="DefaultParagraphFont"/>
    <w:rsid w:val="00273AEC"/>
  </w:style>
  <w:style w:type="paragraph" w:styleId="Subtitle">
    <w:name w:val="Subtitle"/>
    <w:basedOn w:val="Normal"/>
    <w:next w:val="Normal"/>
    <w:link w:val="SubtitleChar"/>
    <w:uiPriority w:val="11"/>
    <w:qFormat/>
    <w:rsid w:val="003964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6452"/>
    <w:rPr>
      <w:rFonts w:asciiTheme="minorHAnsi" w:eastAsiaTheme="minorEastAsia" w:hAnsiTheme="minorHAnsi" w:cstheme="minorBidi"/>
      <w:color w:val="5A5A5A" w:themeColor="text1" w:themeTint="A5"/>
      <w:spacing w:val="15"/>
      <w:sz w:val="22"/>
      <w:szCs w:val="22"/>
      <w:lang w:val="en-GB" w:eastAsia="en-US"/>
    </w:rPr>
  </w:style>
  <w:style w:type="character" w:customStyle="1" w:styleId="apple-converted-space">
    <w:name w:val="apple-converted-space"/>
    <w:basedOn w:val="DefaultParagraphFont"/>
    <w:rsid w:val="00CA4D2B"/>
  </w:style>
  <w:style w:type="paragraph" w:styleId="NormalWeb">
    <w:name w:val="Normal (Web)"/>
    <w:basedOn w:val="Normal"/>
    <w:uiPriority w:val="99"/>
    <w:semiHidden/>
    <w:unhideWhenUsed/>
    <w:rsid w:val="00920F3D"/>
    <w:pPr>
      <w:spacing w:before="100" w:beforeAutospacing="1" w:after="100" w:afterAutospacing="1"/>
    </w:pPr>
  </w:style>
  <w:style w:type="paragraph" w:customStyle="1" w:styleId="indent10">
    <w:name w:val="indent1"/>
    <w:basedOn w:val="Normal"/>
    <w:rsid w:val="00920F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09747885">
      <w:bodyDiv w:val="1"/>
      <w:marLeft w:val="0"/>
      <w:marRight w:val="0"/>
      <w:marTop w:val="0"/>
      <w:marBottom w:val="0"/>
      <w:divBdr>
        <w:top w:val="none" w:sz="0" w:space="0" w:color="auto"/>
        <w:left w:val="none" w:sz="0" w:space="0" w:color="auto"/>
        <w:bottom w:val="none" w:sz="0" w:space="0" w:color="auto"/>
        <w:right w:val="none" w:sz="0" w:space="0" w:color="auto"/>
      </w:divBdr>
    </w:div>
    <w:div w:id="37717265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57259802">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23191739">
      <w:bodyDiv w:val="1"/>
      <w:marLeft w:val="0"/>
      <w:marRight w:val="0"/>
      <w:marTop w:val="0"/>
      <w:marBottom w:val="0"/>
      <w:divBdr>
        <w:top w:val="none" w:sz="0" w:space="0" w:color="auto"/>
        <w:left w:val="none" w:sz="0" w:space="0" w:color="auto"/>
        <w:bottom w:val="none" w:sz="0" w:space="0" w:color="auto"/>
        <w:right w:val="none" w:sz="0" w:space="0" w:color="auto"/>
      </w:divBdr>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48384845">
      <w:bodyDiv w:val="1"/>
      <w:marLeft w:val="0"/>
      <w:marRight w:val="0"/>
      <w:marTop w:val="0"/>
      <w:marBottom w:val="0"/>
      <w:divBdr>
        <w:top w:val="none" w:sz="0" w:space="0" w:color="auto"/>
        <w:left w:val="none" w:sz="0" w:space="0" w:color="auto"/>
        <w:bottom w:val="none" w:sz="0" w:space="0" w:color="auto"/>
        <w:right w:val="none" w:sz="0" w:space="0" w:color="auto"/>
      </w:divBdr>
      <w:divsChild>
        <w:div w:id="1899903375">
          <w:marLeft w:val="0"/>
          <w:marRight w:val="0"/>
          <w:marTop w:val="0"/>
          <w:marBottom w:val="0"/>
          <w:divBdr>
            <w:top w:val="none" w:sz="0" w:space="0" w:color="auto"/>
            <w:left w:val="none" w:sz="0" w:space="0" w:color="auto"/>
            <w:bottom w:val="none" w:sz="0" w:space="0" w:color="auto"/>
            <w:right w:val="none" w:sz="0" w:space="0" w:color="auto"/>
          </w:divBdr>
        </w:div>
      </w:divsChild>
    </w:div>
    <w:div w:id="771784703">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10135514">
      <w:bodyDiv w:val="1"/>
      <w:marLeft w:val="0"/>
      <w:marRight w:val="0"/>
      <w:marTop w:val="0"/>
      <w:marBottom w:val="0"/>
      <w:divBdr>
        <w:top w:val="none" w:sz="0" w:space="0" w:color="auto"/>
        <w:left w:val="none" w:sz="0" w:space="0" w:color="auto"/>
        <w:bottom w:val="none" w:sz="0" w:space="0" w:color="auto"/>
        <w:right w:val="none" w:sz="0" w:space="0" w:color="auto"/>
      </w:divBdr>
    </w:div>
    <w:div w:id="13692600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30487808">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C283-38D4-4D1A-82BC-115B178E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2974</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6</cp:revision>
  <cp:lastPrinted>2023-10-30T09:01:00Z</cp:lastPrinted>
  <dcterms:created xsi:type="dcterms:W3CDTF">2023-11-01T10:17:00Z</dcterms:created>
  <dcterms:modified xsi:type="dcterms:W3CDTF">2023-11-01T10:20:00Z</dcterms:modified>
</cp:coreProperties>
</file>